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16AE3">
      <w:pPr>
        <w:pStyle w:val="8"/>
        <w:spacing w:before="0" w:after="0" w:line="360" w:lineRule="auto"/>
        <w:jc w:val="both"/>
        <w:outlineLvl w:val="0"/>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附件1</w:t>
      </w:r>
      <w:bookmarkStart w:id="14" w:name="_GoBack"/>
      <w:bookmarkEnd w:id="14"/>
    </w:p>
    <w:p w14:paraId="6F5CF6C9">
      <w:pPr>
        <w:pStyle w:val="8"/>
        <w:spacing w:before="0" w:after="0" w:line="360" w:lineRule="auto"/>
        <w:jc w:val="both"/>
        <w:outlineLvl w:val="0"/>
        <w:rPr>
          <w:rFonts w:hint="eastAsia" w:ascii="宋体" w:hAnsi="宋体" w:eastAsia="宋体" w:cs="宋体"/>
          <w:color w:val="000000" w:themeColor="text1"/>
          <w:sz w:val="32"/>
          <w:szCs w:val="32"/>
          <w:lang w:val="en-US" w:eastAsia="zh-CN"/>
          <w14:textFill>
            <w14:solidFill>
              <w14:schemeClr w14:val="tx1"/>
            </w14:solidFill>
          </w14:textFill>
        </w:rPr>
      </w:pPr>
    </w:p>
    <w:p w14:paraId="4B9A4C38">
      <w:pPr>
        <w:pStyle w:val="8"/>
        <w:spacing w:before="0" w:after="0" w:line="360" w:lineRule="auto"/>
        <w:outlineLvl w:val="0"/>
        <w:rPr>
          <w:rFonts w:ascii="黑体" w:hAnsi="黑体"/>
          <w:color w:val="000000" w:themeColor="text1"/>
          <w:sz w:val="36"/>
          <w:szCs w:val="36"/>
          <w14:textFill>
            <w14:solidFill>
              <w14:schemeClr w14:val="tx1"/>
            </w14:solidFill>
          </w14:textFill>
        </w:rPr>
      </w:pPr>
      <w:r>
        <w:rPr>
          <w:rFonts w:ascii="黑体" w:hAnsi="黑体"/>
          <w:color w:val="000000" w:themeColor="text1"/>
          <w:sz w:val="36"/>
          <w:szCs w:val="36"/>
          <w14:textFill>
            <w14:solidFill>
              <w14:schemeClr w14:val="tx1"/>
            </w14:solidFill>
          </w14:textFill>
        </w:rPr>
        <w:t>全过程工程咨询</w:t>
      </w:r>
      <w:r>
        <w:rPr>
          <w:rFonts w:hint="eastAsia" w:ascii="黑体" w:hAnsi="黑体"/>
          <w:color w:val="000000" w:themeColor="text1"/>
          <w:sz w:val="36"/>
          <w:szCs w:val="36"/>
          <w14:textFill>
            <w14:solidFill>
              <w14:schemeClr w14:val="tx1"/>
            </w14:solidFill>
          </w14:textFill>
        </w:rPr>
        <w:t>服务发展情况</w:t>
      </w:r>
      <w:r>
        <w:rPr>
          <w:rFonts w:ascii="黑体" w:hAnsi="黑体"/>
          <w:color w:val="000000" w:themeColor="text1"/>
          <w:sz w:val="36"/>
          <w:szCs w:val="36"/>
          <w14:textFill>
            <w14:solidFill>
              <w14:schemeClr w14:val="tx1"/>
            </w14:solidFill>
          </w14:textFill>
        </w:rPr>
        <w:t>调研问卷</w:t>
      </w:r>
    </w:p>
    <w:p w14:paraId="77B7CDFE">
      <w:pPr>
        <w:spacing w:before="40" w:after="80" w:line="360" w:lineRule="auto"/>
        <w:ind w:firstLine="420" w:firstLineChars="200"/>
        <w:rPr>
          <w:rFonts w:ascii="黑体" w:hAnsi="黑体" w:eastAsia="黑体"/>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为系统研判全过程工程咨询服务最新发展情况，精准识别现存的突出堵点与难点，梳理具有代表性的实践模式，并提出推进全过程工程咨询服务规范化、高质量发展的对策建议，中国工程咨询协会根据行业主管部门要求，组织开展此次调研工作。本次调研聚焦本区域内全过程工程咨询服务市场发展实况、主流服务模式、服务落地成效，系统梳理全过程工程咨询服务发展共性问题与细分领域个性化问题，客观研判全过程工程咨询服务发展现状、实施成效与短板不足，结合本区域全过程工程咨询服务项目实践案例研判发展趋势，分层级、分主体提出可落地、可执行的优化举措与政策建议，形成专项调研报告，为行业主管部门统筹推进全过程工程咨询服务规范化、高质量发展提供决策参考。</w:t>
      </w:r>
    </w:p>
    <w:p w14:paraId="51B03D19">
      <w:pPr>
        <w:spacing w:before="120" w:after="80" w:line="360" w:lineRule="auto"/>
        <w:ind w:firstLine="422" w:firstLineChars="200"/>
        <w:rPr>
          <w:rFonts w:ascii="黑体" w:hAnsi="黑体" w:eastAsia="黑体"/>
          <w:b/>
          <w:color w:val="000000" w:themeColor="text1"/>
          <w:szCs w:val="21"/>
          <w14:textFill>
            <w14:solidFill>
              <w14:schemeClr w14:val="tx1"/>
            </w14:solidFill>
          </w14:textFill>
        </w:rPr>
      </w:pPr>
      <w:r>
        <w:rPr>
          <w:rFonts w:ascii="黑体" w:hAnsi="黑体" w:eastAsia="黑体"/>
          <w:b/>
          <w:color w:val="000000" w:themeColor="text1"/>
          <w:szCs w:val="21"/>
          <w14:textFill>
            <w14:solidFill>
              <w14:schemeClr w14:val="tx1"/>
            </w14:solidFill>
          </w14:textFill>
        </w:rPr>
        <w:t>调研内容主要包括：</w:t>
      </w:r>
    </w:p>
    <w:p w14:paraId="6BDA99AE">
      <w:pPr>
        <w:spacing w:before="40" w:after="40" w:line="360" w:lineRule="auto"/>
        <w:ind w:left="360" w:firstLine="420" w:firstLineChars="200"/>
        <w:rPr>
          <w:rFonts w:ascii="黑体" w:hAnsi="黑体" w:eastAsia="黑体" w:cs="宋体"/>
          <w:szCs w:val="28"/>
        </w:rPr>
      </w:pPr>
      <w:r>
        <w:rPr>
          <w:rFonts w:hint="eastAsia" w:ascii="黑体" w:hAnsi="黑体" w:eastAsia="黑体"/>
          <w:color w:val="000000" w:themeColor="text1"/>
          <w:szCs w:val="21"/>
          <w14:textFill>
            <w14:solidFill>
              <w14:schemeClr w14:val="tx1"/>
            </w14:solidFill>
          </w14:textFill>
        </w:rPr>
        <w:t>1.调研对象基本信息（资质、资信等）；</w:t>
      </w:r>
    </w:p>
    <w:p w14:paraId="77246E0A">
      <w:pPr>
        <w:spacing w:before="40" w:after="40" w:line="360" w:lineRule="auto"/>
        <w:ind w:left="360" w:firstLine="420" w:firstLineChars="200"/>
        <w:rPr>
          <w:rFonts w:ascii="黑体" w:hAnsi="黑体" w:eastAsia="黑体"/>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2</w:t>
      </w:r>
      <w:r>
        <w:rPr>
          <w:rFonts w:ascii="黑体" w:hAnsi="黑体" w:eastAsia="黑体"/>
          <w:color w:val="000000" w:themeColor="text1"/>
          <w:szCs w:val="21"/>
          <w14:textFill>
            <w14:solidFill>
              <w14:schemeClr w14:val="tx1"/>
            </w14:solidFill>
          </w14:textFill>
        </w:rPr>
        <w:t>.</w:t>
      </w:r>
      <w:r>
        <w:rPr>
          <w:rFonts w:hint="eastAsia" w:ascii="黑体" w:hAnsi="黑体" w:eastAsia="黑体"/>
          <w:color w:val="000000" w:themeColor="text1"/>
          <w:szCs w:val="21"/>
          <w14:textFill>
            <w14:solidFill>
              <w14:schemeClr w14:val="tx1"/>
            </w14:solidFill>
          </w14:textFill>
        </w:rPr>
        <w:t>全过程工程咨询服务配套政策、标准、规范落地情况；</w:t>
      </w:r>
    </w:p>
    <w:p w14:paraId="3B1C3190">
      <w:pPr>
        <w:spacing w:before="40" w:after="40" w:line="360" w:lineRule="auto"/>
        <w:ind w:left="360" w:firstLine="420" w:firstLineChars="200"/>
        <w:rPr>
          <w:rFonts w:hint="eastAsia" w:ascii="黑体" w:hAnsi="黑体" w:eastAsia="黑体"/>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3</w:t>
      </w:r>
      <w:r>
        <w:rPr>
          <w:rFonts w:ascii="黑体" w:hAnsi="黑体" w:eastAsia="黑体"/>
          <w:color w:val="000000" w:themeColor="text1"/>
          <w:szCs w:val="21"/>
          <w14:textFill>
            <w14:solidFill>
              <w14:schemeClr w14:val="tx1"/>
            </w14:solidFill>
          </w14:textFill>
        </w:rPr>
        <w:t>.</w:t>
      </w:r>
      <w:r>
        <w:rPr>
          <w:rFonts w:hint="eastAsia" w:ascii="黑体" w:hAnsi="黑体" w:eastAsia="黑体"/>
          <w:color w:val="000000" w:themeColor="text1"/>
          <w:szCs w:val="21"/>
          <w14:textFill>
            <w14:solidFill>
              <w14:schemeClr w14:val="tx1"/>
            </w14:solidFill>
          </w14:textFill>
        </w:rPr>
        <w:t>企业全过程工程咨询服务开展情况（数量、地域分布、合同额、合同架构、牵头业务、服务模式、覆盖阶段、计费方式等）；</w:t>
      </w:r>
    </w:p>
    <w:p w14:paraId="4BA2545F">
      <w:pPr>
        <w:spacing w:before="40" w:after="40" w:line="360" w:lineRule="auto"/>
        <w:ind w:left="360" w:firstLine="420" w:firstLineChars="2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4</w:t>
      </w:r>
      <w:r>
        <w:rPr>
          <w:rFonts w:hint="eastAsia" w:ascii="黑体" w:hAnsi="黑体" w:eastAsia="黑体"/>
          <w:color w:val="000000" w:themeColor="text1"/>
          <w:szCs w:val="21"/>
          <w14:textFill>
            <w14:solidFill>
              <w14:schemeClr w14:val="tx1"/>
            </w14:solidFill>
          </w14:textFill>
        </w:rPr>
        <w:t>.</w:t>
      </w:r>
      <w:r>
        <w:rPr>
          <w:rFonts w:hint="eastAsia"/>
        </w:rPr>
        <w:t xml:space="preserve"> </w:t>
      </w:r>
      <w:r>
        <w:rPr>
          <w:rFonts w:hint="eastAsia" w:ascii="黑体" w:hAnsi="黑体" w:eastAsia="黑体"/>
          <w:color w:val="000000" w:themeColor="text1"/>
          <w:szCs w:val="21"/>
          <w14:textFill>
            <w14:solidFill>
              <w14:schemeClr w14:val="tx1"/>
            </w14:solidFill>
          </w14:textFill>
        </w:rPr>
        <w:t>企业全过程工程咨询服务人才队伍建设情况（人员规模、人才队伍培养做法与遇到的难点等）；</w:t>
      </w:r>
    </w:p>
    <w:p w14:paraId="6192C248">
      <w:pPr>
        <w:spacing w:before="40" w:after="40" w:line="360" w:lineRule="auto"/>
        <w:ind w:left="360" w:firstLine="420" w:firstLineChars="2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5</w:t>
      </w:r>
      <w:r>
        <w:rPr>
          <w:rFonts w:hint="eastAsia" w:ascii="黑体" w:hAnsi="黑体" w:eastAsia="黑体"/>
          <w:color w:val="000000" w:themeColor="text1"/>
          <w:szCs w:val="21"/>
          <w14:textFill>
            <w14:solidFill>
              <w14:schemeClr w14:val="tx1"/>
            </w14:solidFill>
          </w14:textFill>
        </w:rPr>
        <w:t>.</w:t>
      </w:r>
      <w:r>
        <w:rPr>
          <w:rFonts w:hint="eastAsia"/>
        </w:rPr>
        <w:t xml:space="preserve"> </w:t>
      </w:r>
      <w:r>
        <w:rPr>
          <w:rFonts w:hint="eastAsia" w:ascii="黑体" w:hAnsi="黑体" w:eastAsia="黑体"/>
          <w:color w:val="000000" w:themeColor="text1"/>
          <w:szCs w:val="21"/>
          <w14:textFill>
            <w14:solidFill>
              <w14:schemeClr w14:val="tx1"/>
            </w14:solidFill>
          </w14:textFill>
        </w:rPr>
        <w:t>科技创新、数字化与智能化应用情况（数字化转型、行业标准编制、软著、专利、工程奖项、管理创新成果等）；</w:t>
      </w:r>
    </w:p>
    <w:p w14:paraId="23991914">
      <w:pPr>
        <w:spacing w:before="40" w:after="40" w:line="360" w:lineRule="auto"/>
        <w:ind w:left="360" w:firstLine="420" w:firstLineChars="2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6</w:t>
      </w:r>
      <w:r>
        <w:rPr>
          <w:rFonts w:hint="eastAsia" w:ascii="黑体" w:hAnsi="黑体" w:eastAsia="黑体"/>
          <w:color w:val="000000" w:themeColor="text1"/>
          <w:szCs w:val="21"/>
          <w14:textFill>
            <w14:solidFill>
              <w14:schemeClr w14:val="tx1"/>
            </w14:solidFill>
          </w14:textFill>
        </w:rPr>
        <w:t>.</w:t>
      </w:r>
      <w:r>
        <w:rPr>
          <w:rFonts w:hint="eastAsia"/>
        </w:rPr>
        <w:t xml:space="preserve"> </w:t>
      </w:r>
      <w:r>
        <w:rPr>
          <w:rFonts w:hint="eastAsia" w:ascii="黑体" w:hAnsi="黑体" w:eastAsia="黑体"/>
          <w:color w:val="000000" w:themeColor="text1"/>
          <w:szCs w:val="21"/>
          <w14:textFill>
            <w14:solidFill>
              <w14:schemeClr w14:val="tx1"/>
            </w14:solidFill>
          </w14:textFill>
        </w:rPr>
        <w:t>市场竞争下的突出现状；</w:t>
      </w:r>
    </w:p>
    <w:p w14:paraId="58CF237F">
      <w:pPr>
        <w:spacing w:before="40" w:after="40" w:line="360" w:lineRule="auto"/>
        <w:ind w:left="360" w:firstLine="420" w:firstLineChars="200"/>
        <w:rPr>
          <w:rFonts w:hint="eastAsia"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7.</w:t>
      </w:r>
      <w:r>
        <w:rPr>
          <w:rFonts w:hint="eastAsia" w:ascii="黑体" w:hAnsi="黑体" w:eastAsia="黑体"/>
          <w:color w:val="000000" w:themeColor="text1"/>
          <w:szCs w:val="21"/>
          <w14:textFill>
            <w14:solidFill>
              <w14:schemeClr w14:val="tx1"/>
            </w14:solidFill>
          </w14:textFill>
        </w:rPr>
        <w:t>全过程工程咨询服务发展短板；</w:t>
      </w:r>
    </w:p>
    <w:p w14:paraId="52467DC3">
      <w:pPr>
        <w:spacing w:before="40" w:after="40" w:line="360" w:lineRule="auto"/>
        <w:ind w:left="360" w:firstLine="420" w:firstLineChars="2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8</w:t>
      </w:r>
      <w:r>
        <w:rPr>
          <w:rFonts w:hint="eastAsia" w:ascii="黑体" w:hAnsi="黑体" w:eastAsia="黑体"/>
          <w:color w:val="000000" w:themeColor="text1"/>
          <w:szCs w:val="21"/>
          <w14:textFill>
            <w14:solidFill>
              <w14:schemeClr w14:val="tx1"/>
            </w14:solidFill>
          </w14:textFill>
        </w:rPr>
        <w:t>.“十五五”期间全过程工程咨询服务发展挑战与趋势预判；</w:t>
      </w:r>
    </w:p>
    <w:p w14:paraId="4DFBCB78">
      <w:pPr>
        <w:spacing w:before="40" w:after="40" w:line="360" w:lineRule="auto"/>
        <w:ind w:left="360" w:firstLine="420" w:firstLineChars="2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9</w:t>
      </w:r>
      <w:r>
        <w:rPr>
          <w:rFonts w:hint="eastAsia" w:ascii="黑体" w:hAnsi="黑体" w:eastAsia="黑体"/>
          <w:color w:val="000000" w:themeColor="text1"/>
          <w:szCs w:val="21"/>
          <w14:textFill>
            <w14:solidFill>
              <w14:schemeClr w14:val="tx1"/>
            </w14:solidFill>
          </w14:textFill>
        </w:rPr>
        <w:t>.</w:t>
      </w:r>
      <w:r>
        <w:rPr>
          <w:rFonts w:hint="eastAsia"/>
        </w:rPr>
        <w:t xml:space="preserve"> </w:t>
      </w:r>
      <w:r>
        <w:rPr>
          <w:rFonts w:hint="eastAsia" w:ascii="黑体" w:hAnsi="黑体" w:eastAsia="黑体"/>
          <w:color w:val="000000" w:themeColor="text1"/>
          <w:szCs w:val="21"/>
          <w14:textFill>
            <w14:solidFill>
              <w14:schemeClr w14:val="tx1"/>
            </w14:solidFill>
          </w14:textFill>
        </w:rPr>
        <w:t>全过程工程咨询服务分层级优化对策建议。</w:t>
      </w:r>
    </w:p>
    <w:p w14:paraId="54A1BF41">
      <w:pPr>
        <w:spacing w:before="40" w:after="80" w:line="360" w:lineRule="auto"/>
        <w:ind w:firstLine="420" w:firstLineChars="200"/>
        <w:rPr>
          <w:rFonts w:ascii="黑体" w:hAnsi="黑体" w:eastAsia="黑体"/>
          <w:color w:val="000000" w:themeColor="text1"/>
          <w:szCs w:val="21"/>
          <w14:textFill>
            <w14:solidFill>
              <w14:schemeClr w14:val="tx1"/>
            </w14:solidFill>
          </w14:textFill>
        </w:rPr>
      </w:pPr>
    </w:p>
    <w:p w14:paraId="177958A4">
      <w:pPr>
        <w:spacing w:before="40" w:after="80" w:line="360" w:lineRule="auto"/>
        <w:ind w:firstLine="420" w:firstLineChars="200"/>
        <w:rPr>
          <w:rFonts w:ascii="黑体" w:hAnsi="黑体" w:eastAsia="黑体"/>
          <w:color w:val="000000" w:themeColor="text1"/>
          <w:szCs w:val="21"/>
          <w14:textFill>
            <w14:solidFill>
              <w14:schemeClr w14:val="tx1"/>
            </w14:solidFill>
          </w14:textFill>
        </w:rPr>
      </w:pPr>
      <w:r>
        <w:rPr>
          <w:rFonts w:hint="eastAsia" w:ascii="黑体" w:hAnsi="黑体" w:eastAsia="黑体"/>
          <w:color w:val="000000" w:themeColor="text1"/>
          <w:szCs w:val="21"/>
          <w14:textFill>
            <w14:solidFill>
              <w14:schemeClr w14:val="tx1"/>
            </w14:solidFill>
          </w14:textFill>
        </w:rPr>
        <w:t>注：1.除特别说明外，调研数据周期为：202</w:t>
      </w:r>
      <w:r>
        <w:rPr>
          <w:rFonts w:ascii="黑体" w:hAnsi="黑体" w:eastAsia="黑体"/>
          <w:color w:val="000000" w:themeColor="text1"/>
          <w:szCs w:val="21"/>
          <w14:textFill>
            <w14:solidFill>
              <w14:schemeClr w14:val="tx1"/>
            </w14:solidFill>
          </w14:textFill>
        </w:rPr>
        <w:t>1</w:t>
      </w:r>
      <w:r>
        <w:rPr>
          <w:rFonts w:hint="eastAsia" w:ascii="黑体" w:hAnsi="黑体" w:eastAsia="黑体"/>
          <w:color w:val="000000" w:themeColor="text1"/>
          <w:szCs w:val="21"/>
          <w14:textFill>
            <w14:solidFill>
              <w14:schemeClr w14:val="tx1"/>
            </w14:solidFill>
          </w14:textFill>
        </w:rPr>
        <w:t>年1月1日-2025年12月31日；</w:t>
      </w:r>
    </w:p>
    <w:p w14:paraId="76C0AE36">
      <w:pPr>
        <w:spacing w:before="40" w:after="80" w:line="360" w:lineRule="auto"/>
        <w:ind w:firstLine="840" w:firstLineChars="400"/>
        <w:rPr>
          <w:rFonts w:hint="eastAsia"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2.</w:t>
      </w:r>
      <w:r>
        <w:rPr>
          <w:rFonts w:hint="eastAsia" w:ascii="黑体" w:hAnsi="黑体" w:eastAsia="黑体"/>
          <w:color w:val="000000" w:themeColor="text1"/>
          <w:szCs w:val="21"/>
          <w14:textFill>
            <w14:solidFill>
              <w14:schemeClr w14:val="tx1"/>
            </w14:solidFill>
          </w14:textFill>
        </w:rPr>
        <w:t>问卷中部分术语引自TCNAEC0602-2024《全过程工程咨询服务导则》；</w:t>
      </w:r>
    </w:p>
    <w:p w14:paraId="3D015E15">
      <w:pPr>
        <w:spacing w:before="40" w:after="80" w:line="360" w:lineRule="auto"/>
        <w:ind w:firstLine="840" w:firstLineChars="4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3</w:t>
      </w:r>
      <w:r>
        <w:rPr>
          <w:rFonts w:hint="eastAsia" w:ascii="黑体" w:hAnsi="黑体" w:eastAsia="黑体"/>
          <w:color w:val="000000" w:themeColor="text1"/>
          <w:szCs w:val="21"/>
          <w14:textFill>
            <w14:solidFill>
              <w14:schemeClr w14:val="tx1"/>
            </w14:solidFill>
          </w14:textFill>
        </w:rPr>
        <w:t>.问卷设置暂存功能，再次进入后，已填写部分会自动带出；</w:t>
      </w:r>
    </w:p>
    <w:p w14:paraId="6ACCFD4E">
      <w:pPr>
        <w:spacing w:before="40" w:after="80" w:line="360" w:lineRule="auto"/>
        <w:ind w:firstLine="840" w:firstLineChars="400"/>
        <w:rPr>
          <w:rFonts w:ascii="黑体" w:hAnsi="黑体" w:eastAsia="黑体"/>
          <w:color w:val="000000" w:themeColor="text1"/>
          <w:szCs w:val="21"/>
          <w14:textFill>
            <w14:solidFill>
              <w14:schemeClr w14:val="tx1"/>
            </w14:solidFill>
          </w14:textFill>
        </w:rPr>
      </w:pPr>
      <w:r>
        <w:rPr>
          <w:rFonts w:ascii="黑体" w:hAnsi="黑体" w:eastAsia="黑体"/>
          <w:color w:val="000000" w:themeColor="text1"/>
          <w:szCs w:val="21"/>
          <w14:textFill>
            <w14:solidFill>
              <w14:schemeClr w14:val="tx1"/>
            </w14:solidFill>
          </w14:textFill>
        </w:rPr>
        <w:t>4</w:t>
      </w:r>
      <w:r>
        <w:rPr>
          <w:rFonts w:hint="eastAsia" w:ascii="黑体" w:hAnsi="黑体" w:eastAsia="黑体"/>
          <w:color w:val="000000" w:themeColor="text1"/>
          <w:szCs w:val="21"/>
          <w14:textFill>
            <w14:solidFill>
              <w14:schemeClr w14:val="tx1"/>
            </w14:solidFill>
          </w14:textFill>
        </w:rPr>
        <w:t>.问卷数据将严格保密，请各单位认真填写，感谢配合。</w:t>
      </w:r>
    </w:p>
    <w:p w14:paraId="0B74343B">
      <w:pPr>
        <w:spacing w:before="40" w:after="80"/>
        <w:ind w:firstLine="420" w:firstLineChars="200"/>
        <w:rPr>
          <w:rFonts w:ascii="黑体" w:hAnsi="黑体" w:eastAsia="黑体"/>
          <w:color w:val="000000" w:themeColor="text1"/>
          <w:szCs w:val="21"/>
          <w14:textFill>
            <w14:solidFill>
              <w14:schemeClr w14:val="tx1"/>
            </w14:solidFill>
          </w14:textFill>
        </w:rPr>
      </w:pPr>
    </w:p>
    <w:p w14:paraId="4AA0ADFB">
      <w:pPr>
        <w:spacing w:before="40" w:after="80"/>
        <w:ind w:firstLine="420" w:firstLineChars="200"/>
        <w:rPr>
          <w:rFonts w:ascii="黑体" w:hAnsi="黑体" w:eastAsia="黑体"/>
          <w:color w:val="000000" w:themeColor="text1"/>
          <w:szCs w:val="21"/>
          <w14:textFill>
            <w14:solidFill>
              <w14:schemeClr w14:val="tx1"/>
            </w14:solidFill>
          </w14:textFill>
        </w:rPr>
      </w:pPr>
    </w:p>
    <w:p w14:paraId="3B8C4652">
      <w:pPr>
        <w:spacing w:before="40" w:after="80"/>
        <w:rPr>
          <w:rFonts w:hint="eastAsia" w:ascii="黑体" w:hAnsi="黑体" w:eastAsia="黑体"/>
          <w:color w:val="000000" w:themeColor="text1"/>
          <w:szCs w:val="21"/>
          <w14:textFill>
            <w14:solidFill>
              <w14:schemeClr w14:val="tx1"/>
            </w14:solidFill>
          </w14:textFill>
        </w:rPr>
      </w:pPr>
    </w:p>
    <w:p w14:paraId="4496ABE7">
      <w:pPr>
        <w:pStyle w:val="2"/>
        <w:rPr>
          <w:rFonts w:ascii="黑体" w:hAnsi="黑体" w:eastAsia="黑体"/>
          <w:color w:val="auto"/>
        </w:rPr>
      </w:pPr>
      <w:r>
        <w:rPr>
          <w:rFonts w:ascii="黑体" w:hAnsi="黑体" w:eastAsia="黑体"/>
          <w:color w:val="auto"/>
        </w:rPr>
        <w:t>一、</w:t>
      </w:r>
      <w:r>
        <w:rPr>
          <w:rFonts w:hint="eastAsia" w:ascii="黑体" w:hAnsi="黑体" w:eastAsia="黑体"/>
          <w:color w:val="auto"/>
        </w:rPr>
        <w:t>调研对象</w:t>
      </w:r>
    </w:p>
    <w:p w14:paraId="0E227A51">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1. 企业</w:t>
      </w:r>
      <w:r>
        <w:rPr>
          <w:rFonts w:hint="eastAsia" w:ascii="黑体" w:hAnsi="黑体" w:eastAsia="黑体"/>
          <w:b/>
          <w:color w:val="auto"/>
        </w:rPr>
        <w:t>所属地方协会（下拉单选）</w:t>
      </w:r>
    </w:p>
    <w:p w14:paraId="4CE62AF0">
      <w:pPr>
        <w:spacing w:before="240" w:after="80"/>
        <w:rPr>
          <w:rFonts w:ascii="黑体" w:hAnsi="黑体" w:eastAsia="黑体"/>
          <w:color w:val="auto"/>
        </w:rPr>
      </w:pPr>
      <w:r>
        <w:rPr>
          <w:rFonts w:hint="eastAsia" w:ascii="黑体" w:hAnsi="黑体" w:eastAsia="黑体"/>
          <w:color w:val="auto"/>
        </w:rPr>
        <w:t>北京市工程咨询协会</w:t>
      </w:r>
      <w:r>
        <w:rPr>
          <w:rFonts w:hint="eastAsia" w:ascii="黑体" w:hAnsi="黑体" w:eastAsia="黑体"/>
          <w:color w:val="auto"/>
          <w:lang w:eastAsia="zh-CN"/>
        </w:rPr>
        <w:t>、</w:t>
      </w:r>
      <w:r>
        <w:rPr>
          <w:rFonts w:hint="eastAsia" w:ascii="黑体" w:hAnsi="黑体" w:eastAsia="黑体"/>
          <w:color w:val="auto"/>
        </w:rPr>
        <w:t>山西省工程咨询协会</w:t>
      </w:r>
      <w:r>
        <w:rPr>
          <w:rFonts w:hint="eastAsia" w:ascii="黑体" w:hAnsi="黑体" w:eastAsia="黑体"/>
          <w:color w:val="auto"/>
          <w:lang w:eastAsia="zh-CN"/>
        </w:rPr>
        <w:t>、</w:t>
      </w:r>
      <w:r>
        <w:rPr>
          <w:rFonts w:hint="eastAsia" w:ascii="黑体" w:hAnsi="黑体" w:eastAsia="黑体"/>
          <w:color w:val="auto"/>
        </w:rPr>
        <w:t>吉林省工程咨询协会</w:t>
      </w:r>
      <w:r>
        <w:rPr>
          <w:rFonts w:hint="eastAsia" w:ascii="黑体" w:hAnsi="黑体" w:eastAsia="黑体"/>
          <w:color w:val="auto"/>
          <w:lang w:eastAsia="zh-CN"/>
        </w:rPr>
        <w:t>、</w:t>
      </w:r>
      <w:r>
        <w:rPr>
          <w:rFonts w:hint="eastAsia" w:ascii="黑体" w:hAnsi="黑体" w:eastAsia="黑体"/>
          <w:color w:val="auto"/>
        </w:rPr>
        <w:t>江苏省工程咨询协会</w:t>
      </w:r>
      <w:r>
        <w:rPr>
          <w:rFonts w:hint="eastAsia" w:ascii="黑体" w:hAnsi="黑体" w:eastAsia="黑体"/>
          <w:color w:val="auto"/>
          <w:lang w:eastAsia="zh-CN"/>
        </w:rPr>
        <w:t>、</w:t>
      </w:r>
      <w:r>
        <w:rPr>
          <w:rFonts w:hint="eastAsia" w:ascii="黑体" w:hAnsi="黑体" w:eastAsia="黑体"/>
          <w:color w:val="auto"/>
        </w:rPr>
        <w:t>福建省工程咨询协会</w:t>
      </w:r>
      <w:r>
        <w:rPr>
          <w:rFonts w:hint="eastAsia" w:ascii="黑体" w:hAnsi="黑体" w:eastAsia="黑体"/>
          <w:color w:val="auto"/>
          <w:lang w:eastAsia="zh-CN"/>
        </w:rPr>
        <w:t>、</w:t>
      </w:r>
      <w:r>
        <w:rPr>
          <w:rFonts w:hint="eastAsia" w:ascii="黑体" w:hAnsi="黑体" w:eastAsia="黑体"/>
          <w:color w:val="auto"/>
        </w:rPr>
        <w:t>河南省工程咨询协会</w:t>
      </w:r>
      <w:r>
        <w:rPr>
          <w:rFonts w:hint="eastAsia" w:ascii="黑体" w:hAnsi="黑体" w:eastAsia="黑体"/>
          <w:color w:val="auto"/>
          <w:lang w:eastAsia="zh-CN"/>
        </w:rPr>
        <w:t>、</w:t>
      </w:r>
      <w:r>
        <w:rPr>
          <w:rFonts w:hint="eastAsia" w:ascii="黑体" w:hAnsi="黑体" w:eastAsia="黑体"/>
          <w:color w:val="auto"/>
        </w:rPr>
        <w:t>广东省工程咨询协会</w:t>
      </w:r>
      <w:r>
        <w:rPr>
          <w:rFonts w:hint="eastAsia" w:ascii="黑体" w:hAnsi="黑体" w:eastAsia="黑体"/>
          <w:color w:val="auto"/>
          <w:lang w:eastAsia="zh-CN"/>
        </w:rPr>
        <w:t>、</w:t>
      </w:r>
      <w:r>
        <w:rPr>
          <w:rFonts w:hint="eastAsia" w:ascii="黑体" w:hAnsi="黑体" w:eastAsia="黑体"/>
          <w:color w:val="auto"/>
        </w:rPr>
        <w:t>重庆工程咨询协会</w:t>
      </w:r>
      <w:r>
        <w:rPr>
          <w:rFonts w:hint="eastAsia" w:ascii="黑体" w:hAnsi="黑体" w:eastAsia="黑体"/>
          <w:color w:val="auto"/>
          <w:lang w:eastAsia="zh-CN"/>
        </w:rPr>
        <w:t>、</w:t>
      </w:r>
      <w:r>
        <w:rPr>
          <w:rFonts w:hint="eastAsia" w:ascii="黑体" w:hAnsi="黑体" w:eastAsia="黑体"/>
          <w:color w:val="auto"/>
        </w:rPr>
        <w:t>云南省工程咨询协会</w:t>
      </w:r>
      <w:r>
        <w:rPr>
          <w:rFonts w:hint="eastAsia" w:ascii="黑体" w:hAnsi="黑体" w:eastAsia="黑体"/>
          <w:color w:val="auto"/>
          <w:lang w:eastAsia="zh-CN"/>
        </w:rPr>
        <w:t>、</w:t>
      </w:r>
      <w:r>
        <w:rPr>
          <w:rFonts w:hint="eastAsia" w:ascii="黑体" w:hAnsi="黑体" w:eastAsia="黑体"/>
          <w:color w:val="auto"/>
        </w:rPr>
        <w:t>青海省工程咨询协会</w:t>
      </w:r>
      <w:r>
        <w:rPr>
          <w:rFonts w:hint="eastAsia" w:ascii="黑体" w:hAnsi="黑体" w:eastAsia="黑体"/>
          <w:color w:val="auto"/>
          <w:lang w:eastAsia="zh-CN"/>
        </w:rPr>
        <w:t>、</w:t>
      </w:r>
      <w:r>
        <w:rPr>
          <w:rFonts w:hint="eastAsia" w:ascii="黑体" w:hAnsi="黑体" w:eastAsia="黑体"/>
          <w:color w:val="auto"/>
        </w:rPr>
        <w:t>天津市工程咨询协会</w:t>
      </w:r>
      <w:r>
        <w:rPr>
          <w:rFonts w:hint="eastAsia" w:ascii="黑体" w:hAnsi="黑体" w:eastAsia="黑体"/>
          <w:color w:val="auto"/>
          <w:lang w:eastAsia="zh-CN"/>
        </w:rPr>
        <w:t>、</w:t>
      </w:r>
      <w:r>
        <w:rPr>
          <w:rFonts w:hint="eastAsia" w:ascii="黑体" w:hAnsi="黑体" w:eastAsia="黑体"/>
          <w:color w:val="auto"/>
        </w:rPr>
        <w:t>内蒙古自治区工程咨询协会</w:t>
      </w:r>
      <w:r>
        <w:rPr>
          <w:rFonts w:hint="eastAsia" w:ascii="黑体" w:hAnsi="黑体" w:eastAsia="黑体"/>
          <w:color w:val="auto"/>
          <w:lang w:eastAsia="zh-CN"/>
        </w:rPr>
        <w:t>、</w:t>
      </w:r>
      <w:r>
        <w:rPr>
          <w:rFonts w:hint="eastAsia" w:ascii="黑体" w:hAnsi="黑体" w:eastAsia="黑体"/>
          <w:color w:val="auto"/>
        </w:rPr>
        <w:t>黑龙江省工程咨询协会</w:t>
      </w:r>
      <w:r>
        <w:rPr>
          <w:rFonts w:hint="eastAsia" w:ascii="黑体" w:hAnsi="黑体" w:eastAsia="黑体"/>
          <w:color w:val="auto"/>
          <w:lang w:eastAsia="zh-CN"/>
        </w:rPr>
        <w:t>、</w:t>
      </w:r>
      <w:r>
        <w:rPr>
          <w:rFonts w:hint="eastAsia" w:ascii="黑体" w:hAnsi="黑体" w:eastAsia="黑体"/>
          <w:color w:val="auto"/>
        </w:rPr>
        <w:t>浙江省工程咨询协会</w:t>
      </w:r>
      <w:r>
        <w:rPr>
          <w:rFonts w:hint="eastAsia" w:ascii="黑体" w:hAnsi="黑体" w:eastAsia="黑体"/>
          <w:color w:val="auto"/>
          <w:lang w:eastAsia="zh-CN"/>
        </w:rPr>
        <w:t>、</w:t>
      </w:r>
      <w:r>
        <w:rPr>
          <w:rFonts w:hint="eastAsia" w:ascii="黑体" w:hAnsi="黑体" w:eastAsia="黑体"/>
          <w:color w:val="auto"/>
        </w:rPr>
        <w:t>江西省工程咨询协会</w:t>
      </w:r>
      <w:r>
        <w:rPr>
          <w:rFonts w:hint="eastAsia" w:ascii="黑体" w:hAnsi="黑体" w:eastAsia="黑体"/>
          <w:color w:val="auto"/>
          <w:lang w:eastAsia="zh-CN"/>
        </w:rPr>
        <w:t>、</w:t>
      </w:r>
      <w:r>
        <w:rPr>
          <w:rFonts w:hint="eastAsia" w:ascii="黑体" w:hAnsi="黑体" w:eastAsia="黑体"/>
          <w:color w:val="auto"/>
        </w:rPr>
        <w:t>湖北省工程咨询协会</w:t>
      </w:r>
      <w:r>
        <w:rPr>
          <w:rFonts w:hint="eastAsia" w:ascii="黑体" w:hAnsi="黑体" w:eastAsia="黑体"/>
          <w:color w:val="auto"/>
          <w:lang w:eastAsia="zh-CN"/>
        </w:rPr>
        <w:t>、</w:t>
      </w:r>
      <w:r>
        <w:rPr>
          <w:rFonts w:hint="eastAsia" w:ascii="黑体" w:hAnsi="黑体" w:eastAsia="黑体"/>
          <w:color w:val="auto"/>
        </w:rPr>
        <w:t>广西工程咨询协会</w:t>
      </w:r>
      <w:r>
        <w:rPr>
          <w:rFonts w:hint="eastAsia" w:ascii="黑体" w:hAnsi="黑体" w:eastAsia="黑体"/>
          <w:color w:val="auto"/>
          <w:lang w:eastAsia="zh-CN"/>
        </w:rPr>
        <w:t>、、</w:t>
      </w:r>
      <w:r>
        <w:rPr>
          <w:rFonts w:hint="eastAsia" w:ascii="黑体" w:hAnsi="黑体" w:eastAsia="黑体"/>
          <w:color w:val="auto"/>
        </w:rPr>
        <w:t>四川省工程咨询协会</w:t>
      </w:r>
      <w:r>
        <w:rPr>
          <w:rFonts w:hint="eastAsia" w:ascii="黑体" w:hAnsi="黑体" w:eastAsia="黑体"/>
          <w:color w:val="auto"/>
          <w:lang w:eastAsia="zh-CN"/>
        </w:rPr>
        <w:t>、</w:t>
      </w:r>
      <w:r>
        <w:rPr>
          <w:rFonts w:hint="eastAsia" w:ascii="黑体" w:hAnsi="黑体" w:eastAsia="黑体"/>
          <w:color w:val="auto"/>
        </w:rPr>
        <w:t>陕西省工程咨询协会</w:t>
      </w:r>
      <w:r>
        <w:rPr>
          <w:rFonts w:hint="eastAsia" w:ascii="黑体" w:hAnsi="黑体" w:eastAsia="黑体"/>
          <w:color w:val="auto"/>
          <w:lang w:eastAsia="zh-CN"/>
        </w:rPr>
        <w:t>、</w:t>
      </w:r>
      <w:r>
        <w:rPr>
          <w:rFonts w:hint="eastAsia" w:ascii="黑体" w:hAnsi="黑体" w:eastAsia="黑体"/>
          <w:color w:val="auto"/>
        </w:rPr>
        <w:t>宁夏回族自治区工程咨询协会</w:t>
      </w:r>
      <w:r>
        <w:rPr>
          <w:rFonts w:hint="eastAsia" w:ascii="黑体" w:hAnsi="黑体" w:eastAsia="黑体"/>
          <w:color w:val="auto"/>
          <w:lang w:eastAsia="zh-CN"/>
        </w:rPr>
        <w:t>、</w:t>
      </w:r>
      <w:r>
        <w:rPr>
          <w:rFonts w:hint="eastAsia" w:ascii="黑体" w:hAnsi="黑体" w:eastAsia="黑体"/>
          <w:color w:val="auto"/>
        </w:rPr>
        <w:t>河北省工程咨询协会</w:t>
      </w:r>
      <w:r>
        <w:rPr>
          <w:rFonts w:hint="eastAsia" w:ascii="黑体" w:hAnsi="黑体" w:eastAsia="黑体"/>
          <w:color w:val="auto"/>
          <w:lang w:eastAsia="zh-CN"/>
        </w:rPr>
        <w:t>、</w:t>
      </w:r>
      <w:r>
        <w:rPr>
          <w:rFonts w:hint="eastAsia" w:ascii="黑体" w:hAnsi="黑体" w:eastAsia="黑体"/>
          <w:color w:val="auto"/>
        </w:rPr>
        <w:t>辽宁省工程咨询协会</w:t>
      </w:r>
      <w:r>
        <w:rPr>
          <w:rFonts w:hint="eastAsia" w:ascii="黑体" w:hAnsi="黑体" w:eastAsia="黑体"/>
          <w:color w:val="auto"/>
          <w:lang w:eastAsia="zh-CN"/>
        </w:rPr>
        <w:t>、</w:t>
      </w:r>
      <w:r>
        <w:rPr>
          <w:rFonts w:hint="eastAsia" w:ascii="黑体" w:hAnsi="黑体" w:eastAsia="黑体"/>
          <w:color w:val="auto"/>
        </w:rPr>
        <w:t>上海市工程咨询行业协会</w:t>
      </w:r>
      <w:r>
        <w:rPr>
          <w:rFonts w:hint="eastAsia" w:ascii="黑体" w:hAnsi="黑体" w:eastAsia="黑体"/>
          <w:color w:val="auto"/>
          <w:lang w:eastAsia="zh-CN"/>
        </w:rPr>
        <w:t>、</w:t>
      </w:r>
      <w:r>
        <w:rPr>
          <w:rFonts w:hint="eastAsia" w:ascii="黑体" w:hAnsi="黑体" w:eastAsia="黑体"/>
          <w:color w:val="auto"/>
        </w:rPr>
        <w:t>安徽省工程咨询协会</w:t>
      </w:r>
      <w:r>
        <w:rPr>
          <w:rFonts w:hint="eastAsia" w:ascii="黑体" w:hAnsi="黑体" w:eastAsia="黑体"/>
          <w:color w:val="auto"/>
          <w:lang w:eastAsia="zh-CN"/>
        </w:rPr>
        <w:t>、</w:t>
      </w:r>
      <w:r>
        <w:rPr>
          <w:rFonts w:hint="eastAsia" w:ascii="黑体" w:hAnsi="黑体" w:eastAsia="黑体"/>
          <w:color w:val="auto"/>
        </w:rPr>
        <w:t>山东省工程咨询协会</w:t>
      </w:r>
      <w:r>
        <w:rPr>
          <w:rFonts w:hint="eastAsia" w:ascii="黑体" w:hAnsi="黑体" w:eastAsia="黑体"/>
          <w:color w:val="auto"/>
          <w:lang w:eastAsia="zh-CN"/>
        </w:rPr>
        <w:t>、</w:t>
      </w:r>
      <w:r>
        <w:rPr>
          <w:rFonts w:hint="eastAsia" w:ascii="黑体" w:hAnsi="黑体" w:eastAsia="黑体"/>
          <w:color w:val="auto"/>
        </w:rPr>
        <w:t>湖南省工程咨询协会</w:t>
      </w:r>
      <w:r>
        <w:rPr>
          <w:rFonts w:hint="eastAsia" w:ascii="黑体" w:hAnsi="黑体" w:eastAsia="黑体"/>
          <w:color w:val="auto"/>
          <w:lang w:eastAsia="zh-CN"/>
        </w:rPr>
        <w:t>、</w:t>
      </w:r>
      <w:r>
        <w:rPr>
          <w:rFonts w:hint="eastAsia" w:ascii="黑体" w:hAnsi="黑体" w:eastAsia="黑体"/>
          <w:color w:val="auto"/>
        </w:rPr>
        <w:t>海南省工程咨询协会</w:t>
      </w:r>
      <w:r>
        <w:rPr>
          <w:rFonts w:hint="eastAsia" w:ascii="黑体" w:hAnsi="黑体" w:eastAsia="黑体"/>
          <w:color w:val="auto"/>
          <w:lang w:eastAsia="zh-CN"/>
        </w:rPr>
        <w:t>、</w:t>
      </w:r>
      <w:r>
        <w:rPr>
          <w:rFonts w:hint="eastAsia" w:ascii="黑体" w:hAnsi="黑体" w:eastAsia="黑体"/>
          <w:color w:val="auto"/>
        </w:rPr>
        <w:t>贵州省工程咨询协会</w:t>
      </w:r>
      <w:r>
        <w:rPr>
          <w:rFonts w:hint="eastAsia" w:ascii="黑体" w:hAnsi="黑体" w:eastAsia="黑体"/>
          <w:color w:val="auto"/>
          <w:lang w:eastAsia="zh-CN"/>
        </w:rPr>
        <w:t>、</w:t>
      </w:r>
      <w:r>
        <w:rPr>
          <w:rFonts w:hint="eastAsia" w:ascii="黑体" w:hAnsi="黑体" w:eastAsia="黑体"/>
          <w:color w:val="auto"/>
        </w:rPr>
        <w:t>甘肃省工程咨询协会</w:t>
      </w:r>
      <w:r>
        <w:rPr>
          <w:rFonts w:hint="eastAsia" w:ascii="黑体" w:hAnsi="黑体" w:eastAsia="黑体"/>
          <w:color w:val="auto"/>
          <w:lang w:eastAsia="zh-CN"/>
        </w:rPr>
        <w:t>、</w:t>
      </w:r>
      <w:r>
        <w:rPr>
          <w:rFonts w:hint="eastAsia" w:ascii="黑体" w:hAnsi="黑体" w:eastAsia="黑体"/>
          <w:color w:val="auto"/>
        </w:rPr>
        <w:t>新疆维吾尔自治区工程咨询协会</w:t>
      </w:r>
      <w:r>
        <w:rPr>
          <w:rFonts w:hint="eastAsia" w:ascii="黑体" w:hAnsi="黑体" w:eastAsia="黑体"/>
          <w:color w:val="auto"/>
          <w:lang w:eastAsia="zh-CN"/>
        </w:rPr>
        <w:t>、</w:t>
      </w:r>
      <w:r>
        <w:rPr>
          <w:rFonts w:hint="eastAsia" w:ascii="黑体" w:hAnsi="黑体" w:eastAsia="黑体"/>
          <w:color w:val="auto"/>
        </w:rPr>
        <w:t>新疆生产建设兵团工程咨询协会</w:t>
      </w:r>
      <w:r>
        <w:rPr>
          <w:rFonts w:hint="eastAsia" w:ascii="黑体" w:hAnsi="黑体" w:eastAsia="黑体"/>
          <w:color w:val="auto"/>
          <w:lang w:eastAsia="zh-CN"/>
        </w:rPr>
        <w:t>、</w:t>
      </w:r>
      <w:r>
        <w:rPr>
          <w:rFonts w:hint="eastAsia" w:ascii="黑体" w:hAnsi="黑体" w:eastAsia="黑体"/>
          <w:color w:val="auto"/>
        </w:rPr>
        <w:t>厦门市工程咨询协会</w:t>
      </w:r>
      <w:r>
        <w:rPr>
          <w:rFonts w:hint="eastAsia" w:ascii="黑体" w:hAnsi="黑体" w:eastAsia="黑体"/>
          <w:color w:val="auto"/>
          <w:lang w:eastAsia="zh-CN"/>
        </w:rPr>
        <w:t>、</w:t>
      </w:r>
      <w:r>
        <w:rPr>
          <w:rFonts w:hint="eastAsia" w:ascii="黑体" w:hAnsi="黑体" w:eastAsia="黑体"/>
          <w:color w:val="auto"/>
        </w:rPr>
        <w:t>青岛市工程咨询协会</w:t>
      </w:r>
      <w:r>
        <w:rPr>
          <w:rFonts w:hint="eastAsia" w:ascii="黑体" w:hAnsi="黑体" w:eastAsia="黑体"/>
          <w:color w:val="auto"/>
          <w:lang w:eastAsia="zh-CN"/>
        </w:rPr>
        <w:t>、</w:t>
      </w:r>
      <w:r>
        <w:rPr>
          <w:rFonts w:hint="eastAsia" w:ascii="黑体" w:hAnsi="黑体" w:eastAsia="黑体"/>
          <w:color w:val="auto"/>
        </w:rPr>
        <w:t>大连市工程咨询协会</w:t>
      </w:r>
      <w:r>
        <w:rPr>
          <w:rFonts w:hint="eastAsia" w:ascii="黑体" w:hAnsi="黑体" w:eastAsia="黑体"/>
          <w:color w:val="auto"/>
          <w:lang w:eastAsia="zh-CN"/>
        </w:rPr>
        <w:t>、</w:t>
      </w:r>
      <w:r>
        <w:rPr>
          <w:rFonts w:hint="eastAsia" w:ascii="黑体" w:hAnsi="黑体" w:eastAsia="黑体"/>
          <w:color w:val="auto"/>
        </w:rPr>
        <w:t>宁波市工程咨询行业协会</w:t>
      </w:r>
      <w:r>
        <w:rPr>
          <w:rFonts w:hint="eastAsia" w:ascii="黑体" w:hAnsi="黑体" w:eastAsia="黑体"/>
          <w:color w:val="auto"/>
          <w:lang w:eastAsia="zh-CN"/>
        </w:rPr>
        <w:t>、</w:t>
      </w:r>
      <w:r>
        <w:rPr>
          <w:rFonts w:hint="eastAsia" w:ascii="黑体" w:hAnsi="黑体" w:eastAsia="黑体"/>
          <w:color w:val="auto"/>
        </w:rPr>
        <w:t>深圳市工程咨询协会</w:t>
      </w:r>
      <w:r>
        <w:rPr>
          <w:rFonts w:hint="eastAsia" w:ascii="黑体" w:hAnsi="黑体" w:eastAsia="黑体"/>
          <w:color w:val="auto"/>
          <w:lang w:eastAsia="zh-CN"/>
        </w:rPr>
        <w:t>、</w:t>
      </w:r>
      <w:r>
        <w:rPr>
          <w:rFonts w:hint="eastAsia" w:ascii="黑体" w:hAnsi="黑体" w:eastAsia="黑体"/>
          <w:color w:val="auto"/>
        </w:rPr>
        <w:t>非地方协会成员的中国工程咨询协会会员</w:t>
      </w:r>
    </w:p>
    <w:p w14:paraId="7865D7C3">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2. 企业基本信息</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413"/>
        <w:gridCol w:w="2693"/>
        <w:gridCol w:w="2835"/>
        <w:gridCol w:w="2059"/>
      </w:tblGrid>
      <w:tr w14:paraId="1ED53A2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ECF0F1"/>
            <w:vAlign w:val="center"/>
          </w:tcPr>
          <w:p w14:paraId="76133C5D">
            <w:pPr>
              <w:spacing w:before="40" w:after="40" w:line="280" w:lineRule="auto"/>
              <w:rPr>
                <w:rFonts w:ascii="黑体" w:hAnsi="黑体" w:eastAsia="黑体"/>
                <w:color w:val="auto"/>
              </w:rPr>
            </w:pPr>
            <w:r>
              <w:rPr>
                <w:rFonts w:ascii="黑体" w:hAnsi="黑体" w:eastAsia="黑体"/>
                <w:color w:val="auto"/>
                <w:sz w:val="20"/>
              </w:rPr>
              <w:t>企业名称</w:t>
            </w:r>
          </w:p>
        </w:tc>
        <w:tc>
          <w:tcPr>
            <w:tcW w:w="2693" w:type="dxa"/>
            <w:shd w:val="clear" w:color="auto" w:fill="ECF0F1"/>
            <w:vAlign w:val="center"/>
          </w:tcPr>
          <w:p w14:paraId="5AFFA49C">
            <w:pPr>
              <w:spacing w:before="40" w:after="40" w:line="280" w:lineRule="auto"/>
              <w:rPr>
                <w:rFonts w:ascii="黑体" w:hAnsi="黑体" w:eastAsia="黑体"/>
                <w:color w:val="auto"/>
              </w:rPr>
            </w:pPr>
          </w:p>
        </w:tc>
        <w:tc>
          <w:tcPr>
            <w:tcW w:w="2835" w:type="dxa"/>
            <w:shd w:val="clear" w:color="auto" w:fill="ECF0F1"/>
            <w:vAlign w:val="center"/>
          </w:tcPr>
          <w:p w14:paraId="1C5AD302">
            <w:pPr>
              <w:spacing w:before="40" w:after="40" w:line="280" w:lineRule="auto"/>
              <w:rPr>
                <w:rFonts w:ascii="黑体" w:hAnsi="黑体" w:eastAsia="黑体"/>
                <w:color w:val="auto"/>
              </w:rPr>
            </w:pPr>
            <w:r>
              <w:rPr>
                <w:rFonts w:ascii="黑体" w:hAnsi="黑体" w:eastAsia="黑体"/>
                <w:color w:val="auto"/>
                <w:sz w:val="20"/>
              </w:rPr>
              <w:t>企业总部所在地（省、市、区）</w:t>
            </w:r>
          </w:p>
        </w:tc>
        <w:tc>
          <w:tcPr>
            <w:tcW w:w="2059" w:type="dxa"/>
            <w:shd w:val="clear" w:color="auto" w:fill="ECF0F1"/>
            <w:vAlign w:val="center"/>
          </w:tcPr>
          <w:p w14:paraId="635DC180">
            <w:pPr>
              <w:spacing w:before="40" w:after="40" w:line="280" w:lineRule="auto"/>
              <w:rPr>
                <w:rFonts w:ascii="黑体" w:hAnsi="黑体" w:eastAsia="黑体"/>
                <w:color w:val="auto"/>
              </w:rPr>
            </w:pPr>
          </w:p>
        </w:tc>
      </w:tr>
      <w:tr w14:paraId="75907C6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ECF0F1"/>
            <w:vAlign w:val="center"/>
          </w:tcPr>
          <w:p w14:paraId="75256852">
            <w:pPr>
              <w:spacing w:before="40" w:after="40" w:line="280" w:lineRule="auto"/>
              <w:rPr>
                <w:rFonts w:ascii="黑体" w:hAnsi="黑体" w:eastAsia="黑体"/>
                <w:color w:val="auto"/>
              </w:rPr>
            </w:pPr>
            <w:r>
              <w:rPr>
                <w:rFonts w:ascii="黑体" w:hAnsi="黑体" w:eastAsia="黑体"/>
                <w:color w:val="auto"/>
                <w:sz w:val="20"/>
              </w:rPr>
              <w:t>联系人</w:t>
            </w:r>
          </w:p>
        </w:tc>
        <w:tc>
          <w:tcPr>
            <w:tcW w:w="2693" w:type="dxa"/>
            <w:shd w:val="clear" w:color="auto" w:fill="ECF0F1"/>
            <w:vAlign w:val="center"/>
          </w:tcPr>
          <w:p w14:paraId="372016CA">
            <w:pPr>
              <w:spacing w:before="40" w:after="40" w:line="280" w:lineRule="auto"/>
              <w:rPr>
                <w:rFonts w:ascii="黑体" w:hAnsi="黑体" w:eastAsia="黑体"/>
                <w:color w:val="auto"/>
              </w:rPr>
            </w:pPr>
          </w:p>
        </w:tc>
        <w:tc>
          <w:tcPr>
            <w:tcW w:w="2835" w:type="dxa"/>
            <w:shd w:val="clear" w:color="auto" w:fill="ECF0F1"/>
            <w:vAlign w:val="center"/>
          </w:tcPr>
          <w:p w14:paraId="651706BE">
            <w:pPr>
              <w:spacing w:before="40" w:after="40" w:line="280" w:lineRule="auto"/>
              <w:rPr>
                <w:rFonts w:ascii="黑体" w:hAnsi="黑体" w:eastAsia="黑体"/>
                <w:color w:val="auto"/>
              </w:rPr>
            </w:pPr>
            <w:r>
              <w:rPr>
                <w:rFonts w:ascii="黑体" w:hAnsi="黑体" w:eastAsia="黑体"/>
                <w:color w:val="auto"/>
                <w:sz w:val="20"/>
              </w:rPr>
              <w:t>电话</w:t>
            </w:r>
          </w:p>
        </w:tc>
        <w:tc>
          <w:tcPr>
            <w:tcW w:w="2059" w:type="dxa"/>
            <w:shd w:val="clear" w:color="auto" w:fill="ECF0F1"/>
            <w:vAlign w:val="center"/>
          </w:tcPr>
          <w:p w14:paraId="3F6A8C2D">
            <w:pPr>
              <w:spacing w:before="40" w:after="40" w:line="280" w:lineRule="auto"/>
              <w:rPr>
                <w:rFonts w:ascii="黑体" w:hAnsi="黑体" w:eastAsia="黑体"/>
                <w:color w:val="auto"/>
              </w:rPr>
            </w:pPr>
          </w:p>
        </w:tc>
      </w:tr>
      <w:tr w14:paraId="0DFB853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ECF0F1"/>
            <w:vAlign w:val="center"/>
          </w:tcPr>
          <w:p w14:paraId="430258E2">
            <w:pPr>
              <w:spacing w:before="40" w:after="40" w:line="280" w:lineRule="auto"/>
              <w:rPr>
                <w:rFonts w:ascii="黑体" w:hAnsi="黑体" w:eastAsia="黑体"/>
                <w:color w:val="auto"/>
              </w:rPr>
            </w:pPr>
            <w:r>
              <w:rPr>
                <w:rFonts w:ascii="黑体" w:hAnsi="黑体" w:eastAsia="黑体"/>
                <w:color w:val="auto"/>
                <w:sz w:val="20"/>
              </w:rPr>
              <w:t>邮箱</w:t>
            </w:r>
          </w:p>
        </w:tc>
        <w:tc>
          <w:tcPr>
            <w:tcW w:w="2693" w:type="dxa"/>
            <w:shd w:val="clear" w:color="auto" w:fill="ECF0F1"/>
            <w:vAlign w:val="center"/>
          </w:tcPr>
          <w:p w14:paraId="4C18B689">
            <w:pPr>
              <w:spacing w:before="40" w:after="40" w:line="280" w:lineRule="auto"/>
              <w:rPr>
                <w:rFonts w:ascii="黑体" w:hAnsi="黑体" w:eastAsia="黑体"/>
                <w:color w:val="auto"/>
              </w:rPr>
            </w:pPr>
          </w:p>
        </w:tc>
        <w:tc>
          <w:tcPr>
            <w:tcW w:w="2835" w:type="dxa"/>
            <w:shd w:val="clear" w:color="auto" w:fill="ECF0F1"/>
            <w:vAlign w:val="center"/>
          </w:tcPr>
          <w:p w14:paraId="6B1F76D7">
            <w:pPr>
              <w:spacing w:before="40" w:after="40" w:line="280" w:lineRule="auto"/>
              <w:rPr>
                <w:rFonts w:ascii="黑体" w:hAnsi="黑体" w:eastAsia="黑体"/>
                <w:color w:val="auto"/>
              </w:rPr>
            </w:pPr>
          </w:p>
        </w:tc>
        <w:tc>
          <w:tcPr>
            <w:tcW w:w="2059" w:type="dxa"/>
            <w:shd w:val="clear" w:color="auto" w:fill="ECF0F1"/>
            <w:vAlign w:val="center"/>
          </w:tcPr>
          <w:p w14:paraId="311F047A">
            <w:pPr>
              <w:spacing w:before="40" w:after="40" w:line="280" w:lineRule="auto"/>
              <w:rPr>
                <w:rFonts w:ascii="黑体" w:hAnsi="黑体" w:eastAsia="黑体"/>
                <w:color w:val="auto"/>
              </w:rPr>
            </w:pPr>
          </w:p>
        </w:tc>
      </w:tr>
    </w:tbl>
    <w:p w14:paraId="0E34A85E">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3. 企业是否为工程咨询综合资信（中国工程咨询协会）？</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4C5DC11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52BCCD5">
            <w:pPr>
              <w:spacing w:before="40" w:after="40" w:line="280" w:lineRule="auto"/>
              <w:rPr>
                <w:rFonts w:ascii="黑体" w:hAnsi="黑体" w:eastAsia="黑体"/>
                <w:color w:val="auto"/>
              </w:rPr>
            </w:pPr>
            <w:r>
              <w:rPr>
                <w:rFonts w:ascii="黑体" w:hAnsi="黑体" w:eastAsia="黑体"/>
                <w:color w:val="auto"/>
                <w:sz w:val="20"/>
              </w:rPr>
              <w:t>○是</w:t>
            </w:r>
          </w:p>
        </w:tc>
      </w:tr>
      <w:tr w14:paraId="6F9946B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3C4CA7F">
            <w:pPr>
              <w:spacing w:before="40" w:after="40" w:line="280" w:lineRule="auto"/>
              <w:rPr>
                <w:rFonts w:ascii="黑体" w:hAnsi="黑体" w:eastAsia="黑体"/>
                <w:color w:val="auto"/>
              </w:rPr>
            </w:pPr>
            <w:r>
              <w:rPr>
                <w:rFonts w:ascii="黑体" w:hAnsi="黑体" w:eastAsia="黑体"/>
                <w:color w:val="auto"/>
                <w:sz w:val="20"/>
              </w:rPr>
              <w:t>○否</w:t>
            </w:r>
          </w:p>
        </w:tc>
      </w:tr>
    </w:tbl>
    <w:p w14:paraId="663BFAB5">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4. 专业资信情况（中国工程咨询协会）</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2250"/>
        <w:gridCol w:w="2250"/>
        <w:gridCol w:w="2250"/>
        <w:gridCol w:w="2250"/>
      </w:tblGrid>
      <w:tr w14:paraId="728B489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260DCC32">
            <w:pPr>
              <w:spacing w:before="40" w:after="40" w:line="280" w:lineRule="auto"/>
              <w:rPr>
                <w:rFonts w:ascii="黑体" w:hAnsi="黑体" w:eastAsia="黑体"/>
                <w:color w:val="auto"/>
              </w:rPr>
            </w:pPr>
            <w:r>
              <w:rPr>
                <w:rFonts w:ascii="黑体" w:hAnsi="黑体" w:eastAsia="黑体"/>
                <w:color w:val="auto"/>
                <w:sz w:val="20"/>
              </w:rPr>
              <w:t>专业甲级资信</w:t>
            </w:r>
          </w:p>
        </w:tc>
        <w:tc>
          <w:tcPr>
            <w:tcW w:w="2250" w:type="dxa"/>
            <w:vAlign w:val="center"/>
          </w:tcPr>
          <w:p w14:paraId="7A5F56DA">
            <w:pPr>
              <w:spacing w:before="40" w:after="40" w:line="280" w:lineRule="auto"/>
              <w:rPr>
                <w:rFonts w:ascii="黑体" w:hAnsi="黑体" w:eastAsia="黑体"/>
                <w:color w:val="auto"/>
              </w:rPr>
            </w:pPr>
            <w:r>
              <w:rPr>
                <w:rFonts w:ascii="黑体" w:hAnsi="黑体" w:eastAsia="黑体"/>
                <w:color w:val="auto"/>
                <w:sz w:val="20"/>
              </w:rPr>
              <w:t>____个</w:t>
            </w:r>
          </w:p>
        </w:tc>
        <w:tc>
          <w:tcPr>
            <w:tcW w:w="2250" w:type="dxa"/>
            <w:shd w:val="clear" w:color="auto" w:fill="ECF0F1"/>
            <w:vAlign w:val="center"/>
          </w:tcPr>
          <w:p w14:paraId="3693EE58">
            <w:pPr>
              <w:spacing w:before="40" w:after="40" w:line="280" w:lineRule="auto"/>
              <w:rPr>
                <w:rFonts w:ascii="黑体" w:hAnsi="黑体" w:eastAsia="黑体"/>
                <w:color w:val="auto"/>
              </w:rPr>
            </w:pPr>
            <w:r>
              <w:rPr>
                <w:rFonts w:ascii="黑体" w:hAnsi="黑体" w:eastAsia="黑体"/>
                <w:color w:val="auto"/>
                <w:sz w:val="20"/>
              </w:rPr>
              <w:t>专业包括</w:t>
            </w:r>
          </w:p>
        </w:tc>
        <w:tc>
          <w:tcPr>
            <w:tcW w:w="2250" w:type="dxa"/>
            <w:vAlign w:val="center"/>
          </w:tcPr>
          <w:p w14:paraId="642B7744">
            <w:pPr>
              <w:spacing w:before="40" w:after="40" w:line="280" w:lineRule="auto"/>
              <w:rPr>
                <w:rFonts w:ascii="黑体" w:hAnsi="黑体" w:eastAsia="黑体"/>
                <w:color w:val="auto"/>
              </w:rPr>
            </w:pPr>
            <w:r>
              <w:rPr>
                <w:rFonts w:ascii="黑体" w:hAnsi="黑体" w:eastAsia="黑体"/>
                <w:color w:val="auto"/>
                <w:sz w:val="20"/>
              </w:rPr>
              <w:t>__________</w:t>
            </w:r>
          </w:p>
        </w:tc>
      </w:tr>
      <w:tr w14:paraId="5A84720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646D91DD">
            <w:pPr>
              <w:spacing w:before="40" w:after="40" w:line="280" w:lineRule="auto"/>
              <w:rPr>
                <w:rFonts w:ascii="黑体" w:hAnsi="黑体" w:eastAsia="黑体"/>
                <w:color w:val="auto"/>
              </w:rPr>
            </w:pPr>
            <w:r>
              <w:rPr>
                <w:rFonts w:ascii="黑体" w:hAnsi="黑体" w:eastAsia="黑体"/>
                <w:color w:val="auto"/>
                <w:sz w:val="20"/>
              </w:rPr>
              <w:t>专业乙级资信</w:t>
            </w:r>
          </w:p>
        </w:tc>
        <w:tc>
          <w:tcPr>
            <w:tcW w:w="2250" w:type="dxa"/>
            <w:vAlign w:val="center"/>
          </w:tcPr>
          <w:p w14:paraId="5A81BB9A">
            <w:pPr>
              <w:spacing w:before="40" w:after="40" w:line="280" w:lineRule="auto"/>
              <w:rPr>
                <w:rFonts w:ascii="黑体" w:hAnsi="黑体" w:eastAsia="黑体"/>
                <w:color w:val="auto"/>
              </w:rPr>
            </w:pPr>
            <w:r>
              <w:rPr>
                <w:rFonts w:ascii="黑体" w:hAnsi="黑体" w:eastAsia="黑体"/>
                <w:color w:val="auto"/>
                <w:sz w:val="20"/>
              </w:rPr>
              <w:t>____个</w:t>
            </w:r>
          </w:p>
        </w:tc>
        <w:tc>
          <w:tcPr>
            <w:tcW w:w="2250" w:type="dxa"/>
            <w:shd w:val="clear" w:color="auto" w:fill="ECF0F1"/>
            <w:vAlign w:val="center"/>
          </w:tcPr>
          <w:p w14:paraId="3E06E780">
            <w:pPr>
              <w:spacing w:before="40" w:after="40" w:line="280" w:lineRule="auto"/>
              <w:rPr>
                <w:rFonts w:ascii="黑体" w:hAnsi="黑体" w:eastAsia="黑体"/>
                <w:color w:val="auto"/>
              </w:rPr>
            </w:pPr>
            <w:r>
              <w:rPr>
                <w:rFonts w:ascii="黑体" w:hAnsi="黑体" w:eastAsia="黑体"/>
                <w:color w:val="auto"/>
                <w:sz w:val="20"/>
              </w:rPr>
              <w:t>专业包括</w:t>
            </w:r>
          </w:p>
        </w:tc>
        <w:tc>
          <w:tcPr>
            <w:tcW w:w="2250" w:type="dxa"/>
            <w:vAlign w:val="center"/>
          </w:tcPr>
          <w:p w14:paraId="29EBEA33">
            <w:pPr>
              <w:spacing w:before="40" w:after="40" w:line="280" w:lineRule="auto"/>
              <w:rPr>
                <w:rFonts w:ascii="黑体" w:hAnsi="黑体" w:eastAsia="黑体"/>
                <w:color w:val="auto"/>
              </w:rPr>
            </w:pPr>
            <w:r>
              <w:rPr>
                <w:rFonts w:ascii="黑体" w:hAnsi="黑体" w:eastAsia="黑体"/>
                <w:color w:val="auto"/>
                <w:sz w:val="20"/>
              </w:rPr>
              <w:t>__________</w:t>
            </w:r>
          </w:p>
        </w:tc>
      </w:tr>
    </w:tbl>
    <w:p w14:paraId="26186086">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5. </w:t>
      </w:r>
      <w:r>
        <w:rPr>
          <w:rFonts w:hint="eastAsia" w:ascii="黑体" w:hAnsi="黑体" w:eastAsia="黑体"/>
          <w:b/>
          <w:color w:val="auto"/>
        </w:rPr>
        <w:t>企业</w:t>
      </w:r>
      <w:r>
        <w:rPr>
          <w:rFonts w:ascii="黑体" w:hAnsi="黑体" w:eastAsia="黑体"/>
          <w:b/>
          <w:color w:val="auto"/>
        </w:rPr>
        <w:t>资质</w:t>
      </w:r>
      <w:r>
        <w:rPr>
          <w:rFonts w:hint="eastAsia" w:ascii="黑体" w:hAnsi="黑体" w:eastAsia="黑体"/>
          <w:b/>
          <w:color w:val="auto"/>
        </w:rPr>
        <w:t>情况</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6EE63DF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03BBB91">
            <w:pPr>
              <w:spacing w:before="40" w:after="40" w:line="280" w:lineRule="auto"/>
              <w:rPr>
                <w:rFonts w:ascii="黑体" w:hAnsi="黑体" w:eastAsia="黑体"/>
                <w:color w:val="auto"/>
              </w:rPr>
            </w:pPr>
            <w:r>
              <w:rPr>
                <w:rFonts w:ascii="黑体" w:hAnsi="黑体" w:eastAsia="黑体"/>
                <w:color w:val="auto"/>
                <w:sz w:val="20"/>
              </w:rPr>
              <w:t>□工程勘察 __________</w:t>
            </w:r>
          </w:p>
        </w:tc>
        <w:tc>
          <w:tcPr>
            <w:tcW w:w="4500" w:type="dxa"/>
            <w:vAlign w:val="center"/>
          </w:tcPr>
          <w:p w14:paraId="5E9756B5">
            <w:pPr>
              <w:spacing w:before="40" w:after="40" w:line="280" w:lineRule="auto"/>
              <w:rPr>
                <w:rFonts w:ascii="黑体" w:hAnsi="黑体" w:eastAsia="黑体"/>
                <w:color w:val="auto"/>
              </w:rPr>
            </w:pPr>
            <w:r>
              <w:rPr>
                <w:rFonts w:ascii="黑体" w:hAnsi="黑体" w:eastAsia="黑体"/>
                <w:color w:val="auto"/>
                <w:sz w:val="20"/>
              </w:rPr>
              <w:t>□招标代理 __________</w:t>
            </w:r>
          </w:p>
        </w:tc>
      </w:tr>
      <w:tr w14:paraId="66BC92A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1E3E8E7">
            <w:pPr>
              <w:spacing w:before="40" w:after="40" w:line="280" w:lineRule="auto"/>
              <w:rPr>
                <w:rFonts w:ascii="黑体" w:hAnsi="黑体" w:eastAsia="黑体"/>
                <w:color w:val="auto"/>
              </w:rPr>
            </w:pPr>
            <w:r>
              <w:rPr>
                <w:rFonts w:ascii="黑体" w:hAnsi="黑体" w:eastAsia="黑体"/>
                <w:color w:val="auto"/>
                <w:sz w:val="20"/>
              </w:rPr>
              <w:t>□工程设计 __________</w:t>
            </w:r>
          </w:p>
        </w:tc>
        <w:tc>
          <w:tcPr>
            <w:tcW w:w="4500" w:type="dxa"/>
            <w:vAlign w:val="center"/>
          </w:tcPr>
          <w:p w14:paraId="6F6A93FF">
            <w:pPr>
              <w:spacing w:before="40" w:after="40" w:line="280" w:lineRule="auto"/>
              <w:rPr>
                <w:rFonts w:ascii="黑体" w:hAnsi="黑体" w:eastAsia="黑体"/>
                <w:color w:val="auto"/>
              </w:rPr>
            </w:pPr>
            <w:r>
              <w:rPr>
                <w:rFonts w:ascii="黑体" w:hAnsi="黑体" w:eastAsia="黑体"/>
                <w:color w:val="auto"/>
                <w:sz w:val="20"/>
              </w:rPr>
              <w:t>□造价 __________</w:t>
            </w:r>
          </w:p>
        </w:tc>
      </w:tr>
      <w:tr w14:paraId="50836E8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6B53C632">
            <w:pPr>
              <w:spacing w:before="40" w:after="40" w:line="280" w:lineRule="auto"/>
              <w:rPr>
                <w:rFonts w:ascii="黑体" w:hAnsi="黑体" w:eastAsia="黑体"/>
                <w:color w:val="auto"/>
                <w:sz w:val="20"/>
              </w:rPr>
            </w:pPr>
            <w:r>
              <w:rPr>
                <w:rFonts w:ascii="黑体" w:hAnsi="黑体" w:eastAsia="黑体"/>
                <w:color w:val="auto"/>
                <w:sz w:val="20"/>
              </w:rPr>
              <w:t>□工程监理 __________</w:t>
            </w:r>
          </w:p>
        </w:tc>
        <w:tc>
          <w:tcPr>
            <w:tcW w:w="4500" w:type="dxa"/>
            <w:vAlign w:val="center"/>
          </w:tcPr>
          <w:p w14:paraId="07E753B8">
            <w:pPr>
              <w:spacing w:before="40" w:after="40" w:line="280" w:lineRule="auto"/>
              <w:rPr>
                <w:rFonts w:ascii="黑体" w:hAnsi="黑体" w:eastAsia="黑体"/>
                <w:color w:val="auto"/>
              </w:rPr>
            </w:pPr>
            <w:r>
              <w:rPr>
                <w:rFonts w:ascii="黑体" w:hAnsi="黑体" w:eastAsia="黑体"/>
                <w:color w:val="auto"/>
                <w:sz w:val="20"/>
              </w:rPr>
              <w:t>□其他 __________</w:t>
            </w:r>
          </w:p>
        </w:tc>
      </w:tr>
      <w:tr w14:paraId="3D81717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D33B264">
            <w:pPr>
              <w:spacing w:before="40" w:after="40" w:line="280" w:lineRule="auto"/>
              <w:rPr>
                <w:rFonts w:ascii="黑体" w:hAnsi="黑体" w:eastAsia="黑体"/>
                <w:color w:val="auto"/>
                <w:sz w:val="20"/>
              </w:rPr>
            </w:pPr>
            <w:r>
              <w:rPr>
                <w:rFonts w:ascii="黑体" w:hAnsi="黑体" w:eastAsia="黑体"/>
                <w:color w:val="auto"/>
                <w:sz w:val="20"/>
              </w:rPr>
              <w:t>□设备监理 __________</w:t>
            </w:r>
          </w:p>
        </w:tc>
        <w:tc>
          <w:tcPr>
            <w:tcW w:w="4500" w:type="dxa"/>
            <w:vAlign w:val="center"/>
          </w:tcPr>
          <w:p w14:paraId="234F8A82">
            <w:pPr>
              <w:spacing w:before="40" w:after="40" w:line="280" w:lineRule="auto"/>
              <w:rPr>
                <w:rFonts w:ascii="黑体" w:hAnsi="黑体" w:eastAsia="黑体"/>
                <w:color w:val="auto"/>
              </w:rPr>
            </w:pPr>
          </w:p>
        </w:tc>
      </w:tr>
    </w:tbl>
    <w:p w14:paraId="55F71FA1">
      <w:pPr>
        <w:pStyle w:val="2"/>
        <w:rPr>
          <w:rFonts w:ascii="黑体" w:hAnsi="黑体" w:eastAsia="黑体"/>
          <w:color w:val="auto"/>
        </w:rPr>
      </w:pPr>
      <w:r>
        <w:rPr>
          <w:rFonts w:hint="eastAsia" w:ascii="黑体" w:hAnsi="黑体" w:eastAsia="黑体"/>
          <w:color w:val="auto"/>
        </w:rPr>
        <w:t>二</w:t>
      </w:r>
      <w:r>
        <w:rPr>
          <w:rFonts w:ascii="黑体" w:hAnsi="黑体" w:eastAsia="黑体"/>
          <w:color w:val="auto"/>
        </w:rPr>
        <w:t>、</w:t>
      </w:r>
      <w:r>
        <w:rPr>
          <w:rFonts w:hint="eastAsia" w:ascii="黑体" w:hAnsi="黑体" w:eastAsia="黑体" w:cs="宋体"/>
          <w:szCs w:val="28"/>
        </w:rPr>
        <w:t>全过程工程咨询服务配套政策、标准、规范落地情况</w:t>
      </w:r>
    </w:p>
    <w:p w14:paraId="1847E590">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6. </w:t>
      </w:r>
      <w:r>
        <w:rPr>
          <w:rFonts w:hint="eastAsia" w:ascii="黑体" w:hAnsi="黑体" w:eastAsia="黑体"/>
          <w:b/>
          <w:color w:val="auto"/>
        </w:rPr>
        <w:t>您</w:t>
      </w:r>
      <w:r>
        <w:rPr>
          <w:rFonts w:ascii="黑体" w:hAnsi="黑体" w:eastAsia="黑体"/>
          <w:b/>
          <w:color w:val="auto"/>
        </w:rPr>
        <w:t>企业</w:t>
      </w:r>
      <w:r>
        <w:rPr>
          <w:rFonts w:hint="eastAsia" w:ascii="黑体" w:hAnsi="黑体" w:eastAsia="黑体"/>
          <w:b/>
          <w:color w:val="auto"/>
        </w:rPr>
        <w:t>所属省/自治区/直辖市/计划单列市/新疆生产建设兵团全过程工程咨询服务相关政策制定情况、落实情况评价（1</w:t>
      </w:r>
      <w:r>
        <w:rPr>
          <w:rFonts w:ascii="黑体" w:hAnsi="黑体" w:eastAsia="黑体"/>
          <w:b/>
          <w:color w:val="auto"/>
        </w:rPr>
        <w:t>-5</w:t>
      </w:r>
      <w:r>
        <w:rPr>
          <w:rFonts w:hint="eastAsia" w:ascii="黑体" w:hAnsi="黑体" w:eastAsia="黑体"/>
          <w:b/>
          <w:color w:val="auto"/>
        </w:rPr>
        <w:t>分）</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10169EB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93E8F92">
            <w:pPr>
              <w:spacing w:before="40" w:after="40" w:line="280" w:lineRule="auto"/>
              <w:rPr>
                <w:rFonts w:ascii="黑体" w:hAnsi="黑体" w:eastAsia="黑体"/>
                <w:color w:val="auto"/>
                <w:szCs w:val="21"/>
              </w:rPr>
            </w:pPr>
            <w:r>
              <w:rPr>
                <w:rFonts w:ascii="黑体" w:hAnsi="黑体" w:eastAsia="黑体"/>
                <w:color w:val="auto"/>
                <w:szCs w:val="21"/>
              </w:rPr>
              <w:t>○5（</w:t>
            </w:r>
            <w:r>
              <w:rPr>
                <w:rFonts w:hint="eastAsia" w:ascii="黑体" w:hAnsi="黑体" w:eastAsia="黑体"/>
                <w:color w:val="auto"/>
                <w:szCs w:val="21"/>
              </w:rPr>
              <w:t>好</w:t>
            </w:r>
            <w:r>
              <w:rPr>
                <w:rFonts w:ascii="黑体" w:hAnsi="黑体" w:eastAsia="黑体"/>
                <w:color w:val="auto"/>
                <w:szCs w:val="21"/>
              </w:rPr>
              <w:t>）</w:t>
            </w:r>
          </w:p>
        </w:tc>
      </w:tr>
      <w:tr w14:paraId="5251A19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ED4BC89">
            <w:pPr>
              <w:spacing w:before="40" w:after="40" w:line="280" w:lineRule="auto"/>
              <w:rPr>
                <w:rFonts w:ascii="黑体" w:hAnsi="黑体" w:eastAsia="黑体"/>
                <w:color w:val="auto"/>
                <w:szCs w:val="21"/>
              </w:rPr>
            </w:pPr>
            <w:r>
              <w:rPr>
                <w:rFonts w:ascii="黑体" w:hAnsi="黑体" w:eastAsia="黑体"/>
                <w:color w:val="auto"/>
                <w:szCs w:val="21"/>
              </w:rPr>
              <w:t>○4（</w:t>
            </w:r>
            <w:r>
              <w:rPr>
                <w:rFonts w:hint="eastAsia" w:ascii="黑体" w:hAnsi="黑体" w:eastAsia="黑体"/>
                <w:color w:val="auto"/>
                <w:szCs w:val="21"/>
              </w:rPr>
              <w:t>较好</w:t>
            </w:r>
            <w:r>
              <w:rPr>
                <w:rFonts w:ascii="黑体" w:hAnsi="黑体" w:eastAsia="黑体"/>
                <w:color w:val="auto"/>
                <w:szCs w:val="21"/>
              </w:rPr>
              <w:t>）</w:t>
            </w:r>
          </w:p>
        </w:tc>
      </w:tr>
      <w:tr w14:paraId="6C83D9D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0B2200A">
            <w:pPr>
              <w:spacing w:before="40" w:after="40" w:line="280" w:lineRule="auto"/>
              <w:rPr>
                <w:rFonts w:ascii="黑体" w:hAnsi="黑体" w:eastAsia="黑体"/>
                <w:color w:val="auto"/>
                <w:szCs w:val="21"/>
              </w:rPr>
            </w:pPr>
            <w:r>
              <w:rPr>
                <w:rFonts w:ascii="黑体" w:hAnsi="黑体" w:eastAsia="黑体"/>
                <w:color w:val="auto"/>
                <w:szCs w:val="21"/>
              </w:rPr>
              <w:t>○3（</w:t>
            </w:r>
            <w:r>
              <w:rPr>
                <w:rFonts w:hint="eastAsia" w:ascii="黑体" w:hAnsi="黑体" w:eastAsia="黑体"/>
                <w:color w:val="auto"/>
                <w:szCs w:val="21"/>
              </w:rPr>
              <w:t>一般</w:t>
            </w:r>
            <w:r>
              <w:rPr>
                <w:rFonts w:ascii="黑体" w:hAnsi="黑体" w:eastAsia="黑体"/>
                <w:color w:val="auto"/>
                <w:szCs w:val="21"/>
              </w:rPr>
              <w:t>）</w:t>
            </w:r>
          </w:p>
        </w:tc>
      </w:tr>
      <w:tr w14:paraId="2ED6340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9495F35">
            <w:pPr>
              <w:spacing w:before="40" w:after="40" w:line="280" w:lineRule="auto"/>
              <w:rPr>
                <w:rFonts w:ascii="黑体" w:hAnsi="黑体" w:eastAsia="黑体"/>
                <w:color w:val="auto"/>
                <w:szCs w:val="21"/>
              </w:rPr>
            </w:pPr>
            <w:r>
              <w:rPr>
                <w:rFonts w:ascii="黑体" w:hAnsi="黑体" w:eastAsia="黑体"/>
                <w:color w:val="auto"/>
                <w:szCs w:val="21"/>
              </w:rPr>
              <w:t>○2（</w:t>
            </w:r>
            <w:r>
              <w:rPr>
                <w:rFonts w:hint="eastAsia" w:ascii="黑体" w:hAnsi="黑体" w:eastAsia="黑体"/>
                <w:color w:val="auto"/>
                <w:szCs w:val="21"/>
              </w:rPr>
              <w:t>较差</w:t>
            </w:r>
            <w:r>
              <w:rPr>
                <w:rFonts w:ascii="黑体" w:hAnsi="黑体" w:eastAsia="黑体"/>
                <w:color w:val="auto"/>
                <w:szCs w:val="21"/>
              </w:rPr>
              <w:t>）</w:t>
            </w:r>
          </w:p>
        </w:tc>
      </w:tr>
      <w:tr w14:paraId="27EFA3C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A966D65">
            <w:pPr>
              <w:spacing w:before="40" w:after="40" w:line="280" w:lineRule="auto"/>
              <w:rPr>
                <w:rFonts w:ascii="黑体" w:hAnsi="黑体" w:eastAsia="黑体"/>
                <w:color w:val="auto"/>
                <w:szCs w:val="21"/>
              </w:rPr>
            </w:pPr>
            <w:r>
              <w:rPr>
                <w:rFonts w:ascii="黑体" w:hAnsi="黑体" w:eastAsia="黑体"/>
                <w:color w:val="auto"/>
                <w:szCs w:val="21"/>
              </w:rPr>
              <w:t>○1（</w:t>
            </w:r>
            <w:r>
              <w:rPr>
                <w:rFonts w:hint="eastAsia" w:ascii="黑体" w:hAnsi="黑体" w:eastAsia="黑体"/>
                <w:color w:val="auto"/>
                <w:szCs w:val="21"/>
              </w:rPr>
              <w:t>差</w:t>
            </w:r>
            <w:r>
              <w:rPr>
                <w:rFonts w:ascii="黑体" w:hAnsi="黑体" w:eastAsia="黑体"/>
                <w:color w:val="auto"/>
                <w:szCs w:val="21"/>
              </w:rPr>
              <w:t>）</w:t>
            </w:r>
          </w:p>
        </w:tc>
      </w:tr>
    </w:tbl>
    <w:p w14:paraId="578BEA30">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 xml:space="preserve">7. </w:t>
      </w:r>
      <w:r>
        <w:rPr>
          <w:rFonts w:hint="eastAsia" w:ascii="黑体" w:hAnsi="黑体" w:eastAsia="黑体"/>
          <w:b/>
          <w:color w:val="auto"/>
        </w:rPr>
        <w:t>您</w:t>
      </w:r>
      <w:r>
        <w:rPr>
          <w:rFonts w:ascii="黑体" w:hAnsi="黑体" w:eastAsia="黑体"/>
          <w:b/>
          <w:color w:val="auto"/>
        </w:rPr>
        <w:t>企业</w:t>
      </w:r>
      <w:r>
        <w:rPr>
          <w:rFonts w:hint="eastAsia" w:ascii="黑体" w:hAnsi="黑体" w:eastAsia="黑体"/>
          <w:b/>
          <w:color w:val="auto"/>
        </w:rPr>
        <w:t>所属省/自治区/直辖市/计划单列市/新疆生产建设兵团全过程工程咨询服务配套政策、标准、规范的落地解决了哪些问题？（多选，可补充）</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086A9C4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DA40543">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业务市场得到拓展</w:t>
            </w:r>
          </w:p>
        </w:tc>
      </w:tr>
      <w:tr w14:paraId="4960704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CFB2251">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分段业务壁垒被打破</w:t>
            </w:r>
          </w:p>
        </w:tc>
      </w:tr>
      <w:tr w14:paraId="62834C9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3C0B24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市场竞争规则更透明</w:t>
            </w:r>
          </w:p>
        </w:tc>
      </w:tr>
      <w:tr w14:paraId="5EBD36A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21F1D8B">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内部管理更标准化</w:t>
            </w:r>
          </w:p>
        </w:tc>
      </w:tr>
      <w:tr w14:paraId="00EFC46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BE6D115">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人才建设方向更清晰</w:t>
            </w:r>
          </w:p>
        </w:tc>
      </w:tr>
      <w:tr w14:paraId="1EEFCA6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E0708F6">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bl>
    <w:p w14:paraId="3FE09394">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 xml:space="preserve">8. </w:t>
      </w:r>
      <w:r>
        <w:rPr>
          <w:rFonts w:hint="eastAsia" w:ascii="黑体" w:hAnsi="黑体" w:eastAsia="黑体"/>
          <w:b/>
          <w:color w:val="auto"/>
        </w:rPr>
        <w:t>您</w:t>
      </w:r>
      <w:r>
        <w:rPr>
          <w:rFonts w:ascii="黑体" w:hAnsi="黑体" w:eastAsia="黑体"/>
          <w:b/>
          <w:color w:val="auto"/>
        </w:rPr>
        <w:t>企业</w:t>
      </w:r>
      <w:r>
        <w:rPr>
          <w:rFonts w:hint="eastAsia" w:ascii="黑体" w:hAnsi="黑体" w:eastAsia="黑体"/>
          <w:b/>
          <w:color w:val="auto"/>
        </w:rPr>
        <w:t>所属省/自治区/直辖市/计划单列市/新疆生产建设兵团</w:t>
      </w:r>
      <w:bookmarkStart w:id="0" w:name="OLE_LINK1"/>
      <w:bookmarkStart w:id="1" w:name="OLE_LINK2"/>
      <w:r>
        <w:rPr>
          <w:rFonts w:hint="eastAsia" w:ascii="黑体" w:hAnsi="黑体" w:eastAsia="黑体"/>
          <w:b/>
          <w:color w:val="auto"/>
        </w:rPr>
        <w:t>全过程工程咨询服务配套政策、标准、规范落地</w:t>
      </w:r>
      <w:bookmarkEnd w:id="0"/>
      <w:bookmarkEnd w:id="1"/>
      <w:r>
        <w:rPr>
          <w:rFonts w:hint="eastAsia" w:ascii="黑体" w:hAnsi="黑体" w:eastAsia="黑体"/>
          <w:b/>
          <w:color w:val="auto"/>
        </w:rPr>
        <w:t>存在哪些问题？（多选，可补充）</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5F99AEE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3B36C0C">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顶层标准缺失</w:t>
            </w:r>
          </w:p>
        </w:tc>
      </w:tr>
      <w:tr w14:paraId="2DC00D9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41CC36B">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服务标准体系不健全</w:t>
            </w:r>
          </w:p>
        </w:tc>
      </w:tr>
      <w:tr w14:paraId="32680F2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4A3CBC7">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跨行业标准不统一</w:t>
            </w:r>
          </w:p>
        </w:tc>
      </w:tr>
      <w:tr w14:paraId="70A1B54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9E5C0C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法律法规和权责边界不清晰</w:t>
            </w:r>
          </w:p>
        </w:tc>
      </w:tr>
      <w:tr w14:paraId="106D0D3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3FAB67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收费标准不统一</w:t>
            </w:r>
          </w:p>
        </w:tc>
      </w:tr>
      <w:tr w14:paraId="1F601B3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032C30DA">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人才标准体系不完善</w:t>
            </w:r>
          </w:p>
        </w:tc>
      </w:tr>
      <w:tr w14:paraId="70A8B2B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41ED147">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bl>
    <w:p w14:paraId="5D4755BC">
      <w:pPr>
        <w:pStyle w:val="2"/>
        <w:rPr>
          <w:rFonts w:ascii="黑体" w:hAnsi="黑体" w:eastAsia="黑体"/>
          <w:color w:val="auto"/>
        </w:rPr>
      </w:pPr>
      <w:r>
        <w:rPr>
          <w:rFonts w:hint="eastAsia" w:ascii="黑体" w:hAnsi="黑体" w:eastAsia="黑体"/>
          <w:color w:val="auto"/>
        </w:rPr>
        <w:t>三</w:t>
      </w:r>
      <w:r>
        <w:rPr>
          <w:rFonts w:ascii="黑体" w:hAnsi="黑体" w:eastAsia="黑体"/>
          <w:color w:val="auto"/>
        </w:rPr>
        <w:t>、</w:t>
      </w:r>
      <w:r>
        <w:rPr>
          <w:rFonts w:hint="eastAsia" w:ascii="黑体" w:hAnsi="黑体" w:eastAsia="黑体"/>
          <w:color w:val="auto"/>
        </w:rPr>
        <w:t>企业</w:t>
      </w:r>
      <w:r>
        <w:rPr>
          <w:rFonts w:hint="eastAsia" w:ascii="黑体" w:hAnsi="黑体" w:eastAsia="黑体" w:cs="宋体"/>
          <w:szCs w:val="28"/>
        </w:rPr>
        <w:t>全过程工程咨询服务开展情况</w:t>
      </w:r>
    </w:p>
    <w:p w14:paraId="33287617">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9. </w:t>
      </w:r>
      <w:bookmarkStart w:id="2" w:name="OLE_LINK5"/>
      <w:bookmarkStart w:id="3" w:name="OLE_LINK6"/>
      <w:r>
        <w:rPr>
          <w:rFonts w:ascii="黑体" w:hAnsi="黑体" w:eastAsia="黑体"/>
          <w:b/>
          <w:color w:val="auto"/>
        </w:rPr>
        <w:t>2021-2025年</w:t>
      </w:r>
      <w:bookmarkEnd w:id="2"/>
      <w:bookmarkEnd w:id="3"/>
      <w:r>
        <w:rPr>
          <w:rFonts w:ascii="黑体" w:hAnsi="黑体" w:eastAsia="黑体"/>
          <w:b/>
          <w:color w:val="auto"/>
        </w:rPr>
        <w:t>新签全过程工程咨询</w:t>
      </w:r>
      <w:r>
        <w:rPr>
          <w:rFonts w:hint="eastAsia" w:ascii="黑体" w:hAnsi="黑体" w:eastAsia="黑体"/>
          <w:b/>
          <w:color w:val="auto"/>
        </w:rPr>
        <w:t>服务</w:t>
      </w:r>
      <w:r>
        <w:rPr>
          <w:rFonts w:ascii="黑体" w:hAnsi="黑体" w:eastAsia="黑体"/>
          <w:b/>
          <w:color w:val="auto"/>
        </w:rPr>
        <w:t>项目数量</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12C313F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3247306A">
            <w:pPr>
              <w:spacing w:before="40" w:after="40" w:line="280" w:lineRule="auto"/>
              <w:rPr>
                <w:rFonts w:ascii="黑体" w:hAnsi="黑体" w:eastAsia="黑体"/>
                <w:color w:val="auto"/>
                <w:szCs w:val="21"/>
              </w:rPr>
            </w:pPr>
          </w:p>
        </w:tc>
        <w:tc>
          <w:tcPr>
            <w:tcW w:w="1531" w:type="dxa"/>
            <w:shd w:val="clear" w:color="auto" w:fill="ECF0F1"/>
            <w:vAlign w:val="center"/>
          </w:tcPr>
          <w:p w14:paraId="70192719">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0FFDED0F">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1B7C1F69">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03CDB326">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055E6E88">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31B48BC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60E12220">
            <w:pPr>
              <w:spacing w:before="40" w:after="40" w:line="280" w:lineRule="auto"/>
              <w:rPr>
                <w:rFonts w:ascii="黑体" w:hAnsi="黑体" w:eastAsia="黑体"/>
                <w:color w:val="auto"/>
                <w:szCs w:val="21"/>
              </w:rPr>
            </w:pPr>
            <w:r>
              <w:rPr>
                <w:rFonts w:ascii="黑体" w:hAnsi="黑体" w:eastAsia="黑体"/>
                <w:color w:val="auto"/>
                <w:szCs w:val="21"/>
              </w:rPr>
              <w:t>新签全过程工程咨询</w:t>
            </w:r>
            <w:r>
              <w:rPr>
                <w:rFonts w:hint="eastAsia" w:ascii="黑体" w:hAnsi="黑体" w:eastAsia="黑体"/>
                <w:color w:val="auto"/>
                <w:szCs w:val="21"/>
              </w:rPr>
              <w:t>服务</w:t>
            </w:r>
            <w:r>
              <w:rPr>
                <w:rFonts w:ascii="黑体" w:hAnsi="黑体" w:eastAsia="黑体"/>
                <w:color w:val="auto"/>
                <w:szCs w:val="21"/>
              </w:rPr>
              <w:t>项目数量（个）</w:t>
            </w:r>
          </w:p>
        </w:tc>
        <w:tc>
          <w:tcPr>
            <w:tcW w:w="1531" w:type="dxa"/>
            <w:vAlign w:val="center"/>
          </w:tcPr>
          <w:p w14:paraId="37E6FF17">
            <w:pPr>
              <w:spacing w:before="40" w:after="40" w:line="280" w:lineRule="auto"/>
              <w:rPr>
                <w:rFonts w:ascii="黑体" w:hAnsi="黑体" w:eastAsia="黑体"/>
                <w:color w:val="auto"/>
                <w:szCs w:val="21"/>
              </w:rPr>
            </w:pPr>
          </w:p>
        </w:tc>
        <w:tc>
          <w:tcPr>
            <w:tcW w:w="1531" w:type="dxa"/>
            <w:vAlign w:val="center"/>
          </w:tcPr>
          <w:p w14:paraId="33D4EA8D">
            <w:pPr>
              <w:spacing w:before="40" w:after="40" w:line="280" w:lineRule="auto"/>
              <w:rPr>
                <w:rFonts w:ascii="黑体" w:hAnsi="黑体" w:eastAsia="黑体"/>
                <w:color w:val="auto"/>
                <w:szCs w:val="21"/>
              </w:rPr>
            </w:pPr>
          </w:p>
        </w:tc>
        <w:tc>
          <w:tcPr>
            <w:tcW w:w="1531" w:type="dxa"/>
            <w:vAlign w:val="center"/>
          </w:tcPr>
          <w:p w14:paraId="0A36EADC">
            <w:pPr>
              <w:spacing w:before="40" w:after="40" w:line="280" w:lineRule="auto"/>
              <w:rPr>
                <w:rFonts w:ascii="黑体" w:hAnsi="黑体" w:eastAsia="黑体"/>
                <w:color w:val="auto"/>
                <w:szCs w:val="21"/>
              </w:rPr>
            </w:pPr>
          </w:p>
        </w:tc>
        <w:tc>
          <w:tcPr>
            <w:tcW w:w="1531" w:type="dxa"/>
            <w:vAlign w:val="center"/>
          </w:tcPr>
          <w:p w14:paraId="77DC9FE8">
            <w:pPr>
              <w:spacing w:before="40" w:after="40" w:line="280" w:lineRule="auto"/>
              <w:rPr>
                <w:rFonts w:ascii="黑体" w:hAnsi="黑体" w:eastAsia="黑体"/>
                <w:color w:val="auto"/>
                <w:szCs w:val="21"/>
              </w:rPr>
            </w:pPr>
          </w:p>
        </w:tc>
        <w:tc>
          <w:tcPr>
            <w:tcW w:w="1532" w:type="dxa"/>
            <w:vAlign w:val="center"/>
          </w:tcPr>
          <w:p w14:paraId="65EF8B01">
            <w:pPr>
              <w:spacing w:before="40" w:after="40" w:line="280" w:lineRule="auto"/>
              <w:rPr>
                <w:rFonts w:ascii="黑体" w:hAnsi="黑体" w:eastAsia="黑体"/>
                <w:color w:val="auto"/>
                <w:szCs w:val="21"/>
              </w:rPr>
            </w:pPr>
          </w:p>
        </w:tc>
      </w:tr>
    </w:tbl>
    <w:p w14:paraId="7663A9D5">
      <w:pPr>
        <w:spacing w:before="40" w:after="80"/>
        <w:rPr>
          <w:rFonts w:ascii="黑体" w:hAnsi="黑体" w:eastAsia="黑体"/>
          <w:b/>
          <w:color w:val="auto"/>
          <w:sz w:val="18"/>
          <w:szCs w:val="18"/>
        </w:rPr>
      </w:pPr>
      <w:r>
        <w:rPr>
          <w:rFonts w:ascii="黑体" w:hAnsi="黑体" w:eastAsia="黑体"/>
          <w:b/>
          <w:color w:val="auto"/>
          <w:sz w:val="18"/>
          <w:szCs w:val="18"/>
        </w:rPr>
        <w:t>注：全过程工程咨询项目定义为合同名称包括全过程工程咨询，以及515号文提及的7项咨询服务中任意2项以上组合。</w:t>
      </w:r>
    </w:p>
    <w:p w14:paraId="4EF21D09">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10. </w:t>
      </w:r>
      <w:r>
        <w:rPr>
          <w:rFonts w:hint="eastAsia" w:ascii="黑体" w:hAnsi="黑体" w:eastAsia="黑体"/>
          <w:b/>
          <w:color w:val="auto"/>
        </w:rPr>
        <w:t>2021-2025年企业从事全过程工程咨询服务按行业划分数量</w:t>
      </w:r>
    </w:p>
    <w:tbl>
      <w:tblPr>
        <w:tblStyle w:val="9"/>
        <w:tblW w:w="9208"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3256"/>
        <w:gridCol w:w="1275"/>
        <w:gridCol w:w="1276"/>
        <w:gridCol w:w="1134"/>
        <w:gridCol w:w="1134"/>
        <w:gridCol w:w="1133"/>
      </w:tblGrid>
      <w:tr w14:paraId="129695E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7CB55AA4">
            <w:pPr>
              <w:spacing w:before="40" w:after="40" w:line="280" w:lineRule="auto"/>
              <w:rPr>
                <w:rFonts w:ascii="黑体" w:hAnsi="黑体" w:eastAsia="黑体"/>
                <w:color w:val="auto"/>
                <w:szCs w:val="21"/>
              </w:rPr>
            </w:pPr>
            <w:r>
              <w:rPr>
                <w:rFonts w:hint="eastAsia" w:ascii="黑体" w:hAnsi="黑体" w:eastAsia="黑体"/>
                <w:color w:val="auto"/>
                <w:szCs w:val="21"/>
              </w:rPr>
              <w:t>按行业划分</w:t>
            </w:r>
          </w:p>
        </w:tc>
        <w:tc>
          <w:tcPr>
            <w:tcW w:w="1275" w:type="dxa"/>
            <w:shd w:val="clear" w:color="auto" w:fill="ECF0F1"/>
            <w:vAlign w:val="center"/>
          </w:tcPr>
          <w:p w14:paraId="18DBFECB">
            <w:pPr>
              <w:spacing w:before="40" w:after="40" w:line="280" w:lineRule="auto"/>
              <w:rPr>
                <w:rFonts w:ascii="黑体" w:hAnsi="黑体" w:eastAsia="黑体"/>
                <w:color w:val="auto"/>
                <w:szCs w:val="21"/>
              </w:rPr>
            </w:pPr>
            <w:r>
              <w:rPr>
                <w:rFonts w:hint="eastAsia" w:ascii="黑体" w:hAnsi="黑体" w:eastAsia="黑体"/>
                <w:color w:val="auto"/>
                <w:szCs w:val="21"/>
              </w:rPr>
              <w:t>2</w:t>
            </w:r>
            <w:r>
              <w:rPr>
                <w:rFonts w:ascii="黑体" w:hAnsi="黑体" w:eastAsia="黑体"/>
                <w:color w:val="auto"/>
                <w:szCs w:val="21"/>
              </w:rPr>
              <w:t>025</w:t>
            </w:r>
            <w:r>
              <w:rPr>
                <w:rFonts w:hint="eastAsia" w:ascii="黑体" w:hAnsi="黑体" w:eastAsia="黑体"/>
                <w:color w:val="auto"/>
                <w:szCs w:val="21"/>
              </w:rPr>
              <w:t>年</w:t>
            </w:r>
          </w:p>
        </w:tc>
        <w:tc>
          <w:tcPr>
            <w:tcW w:w="1276" w:type="dxa"/>
            <w:shd w:val="clear" w:color="auto" w:fill="ECF0F1"/>
          </w:tcPr>
          <w:p w14:paraId="264D421B">
            <w:pPr>
              <w:spacing w:before="40" w:after="40" w:line="280" w:lineRule="auto"/>
              <w:rPr>
                <w:rFonts w:ascii="黑体" w:hAnsi="黑体" w:eastAsia="黑体"/>
                <w:color w:val="auto"/>
                <w:szCs w:val="21"/>
              </w:rPr>
            </w:pPr>
            <w:bookmarkStart w:id="4" w:name="OLE_LINK4"/>
            <w:bookmarkStart w:id="5" w:name="OLE_LINK3"/>
            <w:r>
              <w:rPr>
                <w:rFonts w:hint="eastAsia" w:ascii="黑体" w:hAnsi="黑体" w:eastAsia="黑体"/>
                <w:color w:val="auto"/>
                <w:szCs w:val="21"/>
              </w:rPr>
              <w:t>2</w:t>
            </w:r>
            <w:r>
              <w:rPr>
                <w:rFonts w:ascii="黑体" w:hAnsi="黑体" w:eastAsia="黑体"/>
                <w:color w:val="auto"/>
                <w:szCs w:val="21"/>
              </w:rPr>
              <w:t>024</w:t>
            </w:r>
            <w:r>
              <w:rPr>
                <w:rFonts w:hint="eastAsia" w:ascii="黑体" w:hAnsi="黑体" w:eastAsia="黑体"/>
                <w:color w:val="auto"/>
                <w:szCs w:val="21"/>
              </w:rPr>
              <w:t>年</w:t>
            </w:r>
            <w:bookmarkEnd w:id="4"/>
            <w:bookmarkEnd w:id="5"/>
          </w:p>
        </w:tc>
        <w:tc>
          <w:tcPr>
            <w:tcW w:w="1134" w:type="dxa"/>
            <w:shd w:val="clear" w:color="auto" w:fill="ECF0F1"/>
          </w:tcPr>
          <w:p w14:paraId="71EAB0FF">
            <w:pPr>
              <w:spacing w:before="40" w:after="40" w:line="280" w:lineRule="auto"/>
              <w:rPr>
                <w:rFonts w:ascii="黑体" w:hAnsi="黑体" w:eastAsia="黑体"/>
                <w:color w:val="auto"/>
                <w:szCs w:val="21"/>
              </w:rPr>
            </w:pPr>
            <w:r>
              <w:rPr>
                <w:rFonts w:hint="eastAsia" w:ascii="黑体" w:hAnsi="黑体" w:eastAsia="黑体"/>
                <w:color w:val="auto"/>
                <w:szCs w:val="21"/>
              </w:rPr>
              <w:t>2</w:t>
            </w:r>
            <w:r>
              <w:rPr>
                <w:rFonts w:ascii="黑体" w:hAnsi="黑体" w:eastAsia="黑体"/>
                <w:color w:val="auto"/>
                <w:szCs w:val="21"/>
              </w:rPr>
              <w:t>023</w:t>
            </w:r>
            <w:r>
              <w:rPr>
                <w:rFonts w:hint="eastAsia" w:ascii="黑体" w:hAnsi="黑体" w:eastAsia="黑体"/>
                <w:color w:val="auto"/>
                <w:szCs w:val="21"/>
              </w:rPr>
              <w:t>年</w:t>
            </w:r>
          </w:p>
        </w:tc>
        <w:tc>
          <w:tcPr>
            <w:tcW w:w="1134" w:type="dxa"/>
            <w:shd w:val="clear" w:color="auto" w:fill="ECF0F1"/>
          </w:tcPr>
          <w:p w14:paraId="0E970E1F">
            <w:pPr>
              <w:spacing w:before="40" w:after="40" w:line="280" w:lineRule="auto"/>
              <w:rPr>
                <w:rFonts w:ascii="黑体" w:hAnsi="黑体" w:eastAsia="黑体"/>
                <w:color w:val="auto"/>
                <w:szCs w:val="21"/>
              </w:rPr>
            </w:pPr>
            <w:r>
              <w:rPr>
                <w:rFonts w:hint="eastAsia" w:ascii="黑体" w:hAnsi="黑体" w:eastAsia="黑体"/>
                <w:color w:val="auto"/>
                <w:szCs w:val="21"/>
              </w:rPr>
              <w:t>2</w:t>
            </w:r>
            <w:r>
              <w:rPr>
                <w:rFonts w:ascii="黑体" w:hAnsi="黑体" w:eastAsia="黑体"/>
                <w:color w:val="auto"/>
                <w:szCs w:val="21"/>
              </w:rPr>
              <w:t>022</w:t>
            </w:r>
            <w:r>
              <w:rPr>
                <w:rFonts w:hint="eastAsia" w:ascii="黑体" w:hAnsi="黑体" w:eastAsia="黑体"/>
                <w:color w:val="auto"/>
                <w:szCs w:val="21"/>
              </w:rPr>
              <w:t>年</w:t>
            </w:r>
          </w:p>
        </w:tc>
        <w:tc>
          <w:tcPr>
            <w:tcW w:w="1133" w:type="dxa"/>
            <w:shd w:val="clear" w:color="auto" w:fill="ECF0F1"/>
          </w:tcPr>
          <w:p w14:paraId="3170B1EC">
            <w:pPr>
              <w:spacing w:before="40" w:after="40" w:line="280" w:lineRule="auto"/>
              <w:rPr>
                <w:rFonts w:ascii="黑体" w:hAnsi="黑体" w:eastAsia="黑体"/>
                <w:color w:val="auto"/>
                <w:szCs w:val="21"/>
              </w:rPr>
            </w:pPr>
            <w:r>
              <w:rPr>
                <w:rFonts w:hint="eastAsia" w:ascii="黑体" w:hAnsi="黑体" w:eastAsia="黑体"/>
                <w:color w:val="auto"/>
                <w:szCs w:val="21"/>
              </w:rPr>
              <w:t>2</w:t>
            </w:r>
            <w:r>
              <w:rPr>
                <w:rFonts w:ascii="黑体" w:hAnsi="黑体" w:eastAsia="黑体"/>
                <w:color w:val="auto"/>
                <w:szCs w:val="21"/>
              </w:rPr>
              <w:t>021</w:t>
            </w:r>
            <w:r>
              <w:rPr>
                <w:rFonts w:hint="eastAsia" w:ascii="黑体" w:hAnsi="黑体" w:eastAsia="黑体"/>
                <w:color w:val="auto"/>
                <w:szCs w:val="21"/>
              </w:rPr>
              <w:t>年</w:t>
            </w:r>
          </w:p>
        </w:tc>
      </w:tr>
      <w:tr w14:paraId="4797D74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7E82C670">
            <w:pPr>
              <w:spacing w:before="40" w:after="40" w:line="280" w:lineRule="auto"/>
              <w:rPr>
                <w:rFonts w:ascii="黑体" w:hAnsi="黑体" w:eastAsia="黑体"/>
                <w:color w:val="auto"/>
                <w:szCs w:val="21"/>
              </w:rPr>
            </w:pPr>
            <w:r>
              <w:rPr>
                <w:rFonts w:hint="eastAsia" w:ascii="黑体" w:hAnsi="黑体" w:eastAsia="黑体"/>
                <w:color w:val="auto"/>
                <w:szCs w:val="21"/>
              </w:rPr>
              <w:t>建筑行业工程数量（个）</w:t>
            </w:r>
          </w:p>
        </w:tc>
        <w:tc>
          <w:tcPr>
            <w:tcW w:w="1275" w:type="dxa"/>
            <w:vAlign w:val="center"/>
          </w:tcPr>
          <w:p w14:paraId="3E1F3445">
            <w:pPr>
              <w:spacing w:before="40" w:after="40" w:line="280" w:lineRule="auto"/>
              <w:rPr>
                <w:rFonts w:ascii="黑体" w:hAnsi="黑体" w:eastAsia="黑体"/>
                <w:color w:val="auto"/>
                <w:szCs w:val="21"/>
              </w:rPr>
            </w:pPr>
          </w:p>
        </w:tc>
        <w:tc>
          <w:tcPr>
            <w:tcW w:w="1276" w:type="dxa"/>
          </w:tcPr>
          <w:p w14:paraId="48FADF65">
            <w:pPr>
              <w:spacing w:before="40" w:after="40" w:line="280" w:lineRule="auto"/>
              <w:rPr>
                <w:rFonts w:ascii="黑体" w:hAnsi="黑体" w:eastAsia="黑体"/>
                <w:color w:val="auto"/>
                <w:szCs w:val="21"/>
              </w:rPr>
            </w:pPr>
          </w:p>
        </w:tc>
        <w:tc>
          <w:tcPr>
            <w:tcW w:w="1134" w:type="dxa"/>
          </w:tcPr>
          <w:p w14:paraId="1998B388">
            <w:pPr>
              <w:spacing w:before="40" w:after="40" w:line="280" w:lineRule="auto"/>
              <w:rPr>
                <w:rFonts w:ascii="黑体" w:hAnsi="黑体" w:eastAsia="黑体"/>
                <w:color w:val="auto"/>
                <w:szCs w:val="21"/>
              </w:rPr>
            </w:pPr>
          </w:p>
        </w:tc>
        <w:tc>
          <w:tcPr>
            <w:tcW w:w="1134" w:type="dxa"/>
          </w:tcPr>
          <w:p w14:paraId="71E5DE44">
            <w:pPr>
              <w:spacing w:before="40" w:after="40" w:line="280" w:lineRule="auto"/>
              <w:rPr>
                <w:rFonts w:ascii="黑体" w:hAnsi="黑体" w:eastAsia="黑体"/>
                <w:color w:val="auto"/>
                <w:szCs w:val="21"/>
              </w:rPr>
            </w:pPr>
          </w:p>
        </w:tc>
        <w:tc>
          <w:tcPr>
            <w:tcW w:w="1133" w:type="dxa"/>
          </w:tcPr>
          <w:p w14:paraId="35C53AEA">
            <w:pPr>
              <w:spacing w:before="40" w:after="40" w:line="280" w:lineRule="auto"/>
              <w:rPr>
                <w:rFonts w:ascii="黑体" w:hAnsi="黑体" w:eastAsia="黑体"/>
                <w:color w:val="auto"/>
                <w:szCs w:val="21"/>
              </w:rPr>
            </w:pPr>
          </w:p>
        </w:tc>
      </w:tr>
      <w:tr w14:paraId="477CE69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487911ED">
            <w:pPr>
              <w:spacing w:before="40" w:after="40" w:line="280" w:lineRule="auto"/>
              <w:rPr>
                <w:rFonts w:ascii="黑体" w:hAnsi="黑体" w:eastAsia="黑体"/>
                <w:color w:val="auto"/>
                <w:szCs w:val="21"/>
              </w:rPr>
            </w:pPr>
            <w:r>
              <w:rPr>
                <w:rFonts w:hint="eastAsia" w:ascii="黑体" w:hAnsi="黑体" w:eastAsia="黑体"/>
                <w:color w:val="auto"/>
                <w:szCs w:val="21"/>
              </w:rPr>
              <w:t>市政行业工程数量（个）</w:t>
            </w:r>
          </w:p>
        </w:tc>
        <w:tc>
          <w:tcPr>
            <w:tcW w:w="1275" w:type="dxa"/>
            <w:vAlign w:val="center"/>
          </w:tcPr>
          <w:p w14:paraId="091FD291">
            <w:pPr>
              <w:spacing w:before="40" w:after="40" w:line="280" w:lineRule="auto"/>
              <w:rPr>
                <w:rFonts w:ascii="黑体" w:hAnsi="黑体" w:eastAsia="黑体"/>
                <w:color w:val="auto"/>
                <w:szCs w:val="21"/>
              </w:rPr>
            </w:pPr>
          </w:p>
        </w:tc>
        <w:tc>
          <w:tcPr>
            <w:tcW w:w="1276" w:type="dxa"/>
          </w:tcPr>
          <w:p w14:paraId="019D4715">
            <w:pPr>
              <w:spacing w:before="40" w:after="40" w:line="280" w:lineRule="auto"/>
              <w:rPr>
                <w:rFonts w:ascii="黑体" w:hAnsi="黑体" w:eastAsia="黑体"/>
                <w:color w:val="auto"/>
                <w:szCs w:val="21"/>
              </w:rPr>
            </w:pPr>
          </w:p>
        </w:tc>
        <w:tc>
          <w:tcPr>
            <w:tcW w:w="1134" w:type="dxa"/>
          </w:tcPr>
          <w:p w14:paraId="421F544C">
            <w:pPr>
              <w:spacing w:before="40" w:after="40" w:line="280" w:lineRule="auto"/>
              <w:rPr>
                <w:rFonts w:ascii="黑体" w:hAnsi="黑体" w:eastAsia="黑体"/>
                <w:color w:val="auto"/>
                <w:szCs w:val="21"/>
              </w:rPr>
            </w:pPr>
          </w:p>
        </w:tc>
        <w:tc>
          <w:tcPr>
            <w:tcW w:w="1134" w:type="dxa"/>
          </w:tcPr>
          <w:p w14:paraId="26430972">
            <w:pPr>
              <w:spacing w:before="40" w:after="40" w:line="280" w:lineRule="auto"/>
              <w:rPr>
                <w:rFonts w:ascii="黑体" w:hAnsi="黑体" w:eastAsia="黑体"/>
                <w:color w:val="auto"/>
                <w:szCs w:val="21"/>
              </w:rPr>
            </w:pPr>
          </w:p>
        </w:tc>
        <w:tc>
          <w:tcPr>
            <w:tcW w:w="1133" w:type="dxa"/>
          </w:tcPr>
          <w:p w14:paraId="2F0424C7">
            <w:pPr>
              <w:spacing w:before="40" w:after="40" w:line="280" w:lineRule="auto"/>
              <w:rPr>
                <w:rFonts w:ascii="黑体" w:hAnsi="黑体" w:eastAsia="黑体"/>
                <w:color w:val="auto"/>
                <w:szCs w:val="21"/>
              </w:rPr>
            </w:pPr>
          </w:p>
        </w:tc>
      </w:tr>
      <w:tr w14:paraId="5721D98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674C4597">
            <w:pPr>
              <w:spacing w:before="40" w:after="40" w:line="280" w:lineRule="auto"/>
              <w:rPr>
                <w:rFonts w:ascii="黑体" w:hAnsi="黑体" w:eastAsia="黑体"/>
                <w:color w:val="auto"/>
                <w:szCs w:val="21"/>
              </w:rPr>
            </w:pPr>
            <w:r>
              <w:rPr>
                <w:rFonts w:hint="eastAsia" w:ascii="黑体" w:hAnsi="黑体" w:eastAsia="黑体"/>
                <w:color w:val="auto"/>
                <w:szCs w:val="21"/>
              </w:rPr>
              <w:t>公路行业工程数量（个）</w:t>
            </w:r>
          </w:p>
        </w:tc>
        <w:tc>
          <w:tcPr>
            <w:tcW w:w="1275" w:type="dxa"/>
            <w:vAlign w:val="center"/>
          </w:tcPr>
          <w:p w14:paraId="4CA95F72">
            <w:pPr>
              <w:spacing w:before="40" w:after="40" w:line="280" w:lineRule="auto"/>
              <w:rPr>
                <w:rFonts w:ascii="黑体" w:hAnsi="黑体" w:eastAsia="黑体"/>
                <w:color w:val="auto"/>
                <w:szCs w:val="21"/>
              </w:rPr>
            </w:pPr>
          </w:p>
        </w:tc>
        <w:tc>
          <w:tcPr>
            <w:tcW w:w="1276" w:type="dxa"/>
          </w:tcPr>
          <w:p w14:paraId="2238D0C8">
            <w:pPr>
              <w:spacing w:before="40" w:after="40" w:line="280" w:lineRule="auto"/>
              <w:rPr>
                <w:rFonts w:ascii="黑体" w:hAnsi="黑体" w:eastAsia="黑体"/>
                <w:color w:val="auto"/>
                <w:szCs w:val="21"/>
              </w:rPr>
            </w:pPr>
          </w:p>
        </w:tc>
        <w:tc>
          <w:tcPr>
            <w:tcW w:w="1134" w:type="dxa"/>
          </w:tcPr>
          <w:p w14:paraId="453DB770">
            <w:pPr>
              <w:spacing w:before="40" w:after="40" w:line="280" w:lineRule="auto"/>
              <w:rPr>
                <w:rFonts w:ascii="黑体" w:hAnsi="黑体" w:eastAsia="黑体"/>
                <w:color w:val="auto"/>
                <w:szCs w:val="21"/>
              </w:rPr>
            </w:pPr>
          </w:p>
        </w:tc>
        <w:tc>
          <w:tcPr>
            <w:tcW w:w="1134" w:type="dxa"/>
          </w:tcPr>
          <w:p w14:paraId="2067D075">
            <w:pPr>
              <w:spacing w:before="40" w:after="40" w:line="280" w:lineRule="auto"/>
              <w:rPr>
                <w:rFonts w:ascii="黑体" w:hAnsi="黑体" w:eastAsia="黑体"/>
                <w:color w:val="auto"/>
                <w:szCs w:val="21"/>
              </w:rPr>
            </w:pPr>
          </w:p>
        </w:tc>
        <w:tc>
          <w:tcPr>
            <w:tcW w:w="1133" w:type="dxa"/>
          </w:tcPr>
          <w:p w14:paraId="20CCAE1C">
            <w:pPr>
              <w:spacing w:before="40" w:after="40" w:line="280" w:lineRule="auto"/>
              <w:rPr>
                <w:rFonts w:ascii="黑体" w:hAnsi="黑体" w:eastAsia="黑体"/>
                <w:color w:val="auto"/>
                <w:szCs w:val="21"/>
              </w:rPr>
            </w:pPr>
          </w:p>
        </w:tc>
      </w:tr>
      <w:tr w14:paraId="6A2FB52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49D7BF67">
            <w:pPr>
              <w:spacing w:before="40" w:after="40" w:line="280" w:lineRule="auto"/>
              <w:rPr>
                <w:rFonts w:ascii="黑体" w:hAnsi="黑体" w:eastAsia="黑体"/>
                <w:color w:val="auto"/>
                <w:szCs w:val="21"/>
              </w:rPr>
            </w:pPr>
            <w:r>
              <w:rPr>
                <w:rFonts w:hint="eastAsia" w:ascii="黑体" w:hAnsi="黑体" w:eastAsia="黑体"/>
                <w:color w:val="auto"/>
                <w:szCs w:val="21"/>
              </w:rPr>
              <w:t>水利行业工程数量（个）</w:t>
            </w:r>
          </w:p>
        </w:tc>
        <w:tc>
          <w:tcPr>
            <w:tcW w:w="1275" w:type="dxa"/>
            <w:vAlign w:val="center"/>
          </w:tcPr>
          <w:p w14:paraId="3F3ACA7E">
            <w:pPr>
              <w:spacing w:before="40" w:after="40" w:line="280" w:lineRule="auto"/>
              <w:rPr>
                <w:rFonts w:ascii="黑体" w:hAnsi="黑体" w:eastAsia="黑体"/>
                <w:color w:val="auto"/>
                <w:szCs w:val="21"/>
              </w:rPr>
            </w:pPr>
          </w:p>
        </w:tc>
        <w:tc>
          <w:tcPr>
            <w:tcW w:w="1276" w:type="dxa"/>
          </w:tcPr>
          <w:p w14:paraId="50E7F335">
            <w:pPr>
              <w:spacing w:before="40" w:after="40" w:line="280" w:lineRule="auto"/>
              <w:rPr>
                <w:rFonts w:ascii="黑体" w:hAnsi="黑体" w:eastAsia="黑体"/>
                <w:color w:val="auto"/>
                <w:szCs w:val="21"/>
              </w:rPr>
            </w:pPr>
          </w:p>
        </w:tc>
        <w:tc>
          <w:tcPr>
            <w:tcW w:w="1134" w:type="dxa"/>
          </w:tcPr>
          <w:p w14:paraId="52A2E8A7">
            <w:pPr>
              <w:spacing w:before="40" w:after="40" w:line="280" w:lineRule="auto"/>
              <w:rPr>
                <w:rFonts w:ascii="黑体" w:hAnsi="黑体" w:eastAsia="黑体"/>
                <w:color w:val="auto"/>
                <w:szCs w:val="21"/>
              </w:rPr>
            </w:pPr>
          </w:p>
        </w:tc>
        <w:tc>
          <w:tcPr>
            <w:tcW w:w="1134" w:type="dxa"/>
          </w:tcPr>
          <w:p w14:paraId="3C9CB8D5">
            <w:pPr>
              <w:spacing w:before="40" w:after="40" w:line="280" w:lineRule="auto"/>
              <w:rPr>
                <w:rFonts w:ascii="黑体" w:hAnsi="黑体" w:eastAsia="黑体"/>
                <w:color w:val="auto"/>
                <w:szCs w:val="21"/>
              </w:rPr>
            </w:pPr>
          </w:p>
        </w:tc>
        <w:tc>
          <w:tcPr>
            <w:tcW w:w="1133" w:type="dxa"/>
          </w:tcPr>
          <w:p w14:paraId="213523B2">
            <w:pPr>
              <w:spacing w:before="40" w:after="40" w:line="280" w:lineRule="auto"/>
              <w:rPr>
                <w:rFonts w:ascii="黑体" w:hAnsi="黑体" w:eastAsia="黑体"/>
                <w:color w:val="auto"/>
                <w:szCs w:val="21"/>
              </w:rPr>
            </w:pPr>
          </w:p>
        </w:tc>
      </w:tr>
      <w:tr w14:paraId="36D4664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55163DF4">
            <w:pPr>
              <w:spacing w:before="40" w:after="40" w:line="280" w:lineRule="auto"/>
              <w:rPr>
                <w:rFonts w:ascii="黑体" w:hAnsi="黑体" w:eastAsia="黑体"/>
                <w:color w:val="auto"/>
                <w:szCs w:val="21"/>
              </w:rPr>
            </w:pPr>
            <w:r>
              <w:rPr>
                <w:rFonts w:hint="eastAsia" w:ascii="黑体" w:hAnsi="黑体" w:eastAsia="黑体"/>
                <w:color w:val="auto"/>
                <w:szCs w:val="21"/>
              </w:rPr>
              <w:t>电力行业工程数量（个）</w:t>
            </w:r>
          </w:p>
        </w:tc>
        <w:tc>
          <w:tcPr>
            <w:tcW w:w="1275" w:type="dxa"/>
            <w:vAlign w:val="center"/>
          </w:tcPr>
          <w:p w14:paraId="796B6A21">
            <w:pPr>
              <w:spacing w:before="40" w:after="40" w:line="280" w:lineRule="auto"/>
              <w:rPr>
                <w:rFonts w:ascii="黑体" w:hAnsi="黑体" w:eastAsia="黑体"/>
                <w:color w:val="auto"/>
                <w:szCs w:val="21"/>
              </w:rPr>
            </w:pPr>
          </w:p>
        </w:tc>
        <w:tc>
          <w:tcPr>
            <w:tcW w:w="1276" w:type="dxa"/>
          </w:tcPr>
          <w:p w14:paraId="1875FDB4">
            <w:pPr>
              <w:spacing w:before="40" w:after="40" w:line="280" w:lineRule="auto"/>
              <w:rPr>
                <w:rFonts w:ascii="黑体" w:hAnsi="黑体" w:eastAsia="黑体"/>
                <w:color w:val="auto"/>
                <w:szCs w:val="21"/>
              </w:rPr>
            </w:pPr>
          </w:p>
        </w:tc>
        <w:tc>
          <w:tcPr>
            <w:tcW w:w="1134" w:type="dxa"/>
          </w:tcPr>
          <w:p w14:paraId="5721CB96">
            <w:pPr>
              <w:spacing w:before="40" w:after="40" w:line="280" w:lineRule="auto"/>
              <w:rPr>
                <w:rFonts w:ascii="黑体" w:hAnsi="黑体" w:eastAsia="黑体"/>
                <w:color w:val="auto"/>
                <w:szCs w:val="21"/>
              </w:rPr>
            </w:pPr>
          </w:p>
        </w:tc>
        <w:tc>
          <w:tcPr>
            <w:tcW w:w="1134" w:type="dxa"/>
          </w:tcPr>
          <w:p w14:paraId="322AC2A3">
            <w:pPr>
              <w:spacing w:before="40" w:after="40" w:line="280" w:lineRule="auto"/>
              <w:rPr>
                <w:rFonts w:ascii="黑体" w:hAnsi="黑体" w:eastAsia="黑体"/>
                <w:color w:val="auto"/>
                <w:szCs w:val="21"/>
              </w:rPr>
            </w:pPr>
          </w:p>
        </w:tc>
        <w:tc>
          <w:tcPr>
            <w:tcW w:w="1133" w:type="dxa"/>
          </w:tcPr>
          <w:p w14:paraId="3C96E196">
            <w:pPr>
              <w:spacing w:before="40" w:after="40" w:line="280" w:lineRule="auto"/>
              <w:rPr>
                <w:rFonts w:ascii="黑体" w:hAnsi="黑体" w:eastAsia="黑体"/>
                <w:color w:val="auto"/>
                <w:szCs w:val="21"/>
              </w:rPr>
            </w:pPr>
          </w:p>
        </w:tc>
      </w:tr>
      <w:tr w14:paraId="641FFA2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03F5BC43">
            <w:pPr>
              <w:spacing w:before="40" w:after="40" w:line="280" w:lineRule="auto"/>
              <w:rPr>
                <w:rFonts w:ascii="黑体" w:hAnsi="黑体" w:eastAsia="黑体"/>
                <w:color w:val="auto"/>
                <w:szCs w:val="21"/>
              </w:rPr>
            </w:pPr>
            <w:r>
              <w:rPr>
                <w:rFonts w:hint="eastAsia" w:ascii="黑体" w:hAnsi="黑体" w:eastAsia="黑体"/>
                <w:color w:val="auto"/>
                <w:szCs w:val="21"/>
              </w:rPr>
              <w:t>电子通讯广电行业工程数量（个）</w:t>
            </w:r>
          </w:p>
        </w:tc>
        <w:tc>
          <w:tcPr>
            <w:tcW w:w="1275" w:type="dxa"/>
            <w:vAlign w:val="center"/>
          </w:tcPr>
          <w:p w14:paraId="3494CA9A">
            <w:pPr>
              <w:spacing w:before="40" w:after="40" w:line="280" w:lineRule="auto"/>
              <w:rPr>
                <w:rFonts w:ascii="黑体" w:hAnsi="黑体" w:eastAsia="黑体"/>
                <w:color w:val="auto"/>
                <w:szCs w:val="21"/>
              </w:rPr>
            </w:pPr>
          </w:p>
        </w:tc>
        <w:tc>
          <w:tcPr>
            <w:tcW w:w="1276" w:type="dxa"/>
          </w:tcPr>
          <w:p w14:paraId="73B98735">
            <w:pPr>
              <w:spacing w:before="40" w:after="40" w:line="280" w:lineRule="auto"/>
              <w:rPr>
                <w:rFonts w:ascii="黑体" w:hAnsi="黑体" w:eastAsia="黑体"/>
                <w:color w:val="auto"/>
                <w:szCs w:val="21"/>
              </w:rPr>
            </w:pPr>
          </w:p>
        </w:tc>
        <w:tc>
          <w:tcPr>
            <w:tcW w:w="1134" w:type="dxa"/>
          </w:tcPr>
          <w:p w14:paraId="084424BE">
            <w:pPr>
              <w:spacing w:before="40" w:after="40" w:line="280" w:lineRule="auto"/>
              <w:rPr>
                <w:rFonts w:ascii="黑体" w:hAnsi="黑体" w:eastAsia="黑体"/>
                <w:color w:val="auto"/>
                <w:szCs w:val="21"/>
              </w:rPr>
            </w:pPr>
          </w:p>
        </w:tc>
        <w:tc>
          <w:tcPr>
            <w:tcW w:w="1134" w:type="dxa"/>
          </w:tcPr>
          <w:p w14:paraId="32EA4804">
            <w:pPr>
              <w:spacing w:before="40" w:after="40" w:line="280" w:lineRule="auto"/>
              <w:rPr>
                <w:rFonts w:ascii="黑体" w:hAnsi="黑体" w:eastAsia="黑体"/>
                <w:color w:val="auto"/>
                <w:szCs w:val="21"/>
              </w:rPr>
            </w:pPr>
          </w:p>
        </w:tc>
        <w:tc>
          <w:tcPr>
            <w:tcW w:w="1133" w:type="dxa"/>
          </w:tcPr>
          <w:p w14:paraId="0873F8A7">
            <w:pPr>
              <w:spacing w:before="40" w:after="40" w:line="280" w:lineRule="auto"/>
              <w:rPr>
                <w:rFonts w:ascii="黑体" w:hAnsi="黑体" w:eastAsia="黑体"/>
                <w:color w:val="auto"/>
                <w:szCs w:val="21"/>
              </w:rPr>
            </w:pPr>
          </w:p>
        </w:tc>
      </w:tr>
      <w:tr w14:paraId="5F7290B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5D30E183">
            <w:pPr>
              <w:spacing w:before="40" w:after="40" w:line="280" w:lineRule="auto"/>
              <w:rPr>
                <w:rFonts w:ascii="黑体" w:hAnsi="黑体" w:eastAsia="黑体"/>
                <w:color w:val="auto"/>
                <w:szCs w:val="21"/>
              </w:rPr>
            </w:pPr>
            <w:r>
              <w:rPr>
                <w:rFonts w:hint="eastAsia" w:ascii="黑体" w:hAnsi="黑体" w:eastAsia="黑体"/>
                <w:color w:val="auto"/>
                <w:szCs w:val="21"/>
              </w:rPr>
              <w:t>民航行业工程数量（个）</w:t>
            </w:r>
          </w:p>
        </w:tc>
        <w:tc>
          <w:tcPr>
            <w:tcW w:w="1275" w:type="dxa"/>
            <w:vAlign w:val="center"/>
          </w:tcPr>
          <w:p w14:paraId="58495E37">
            <w:pPr>
              <w:spacing w:before="40" w:after="40" w:line="280" w:lineRule="auto"/>
              <w:rPr>
                <w:rFonts w:ascii="黑体" w:hAnsi="黑体" w:eastAsia="黑体"/>
                <w:color w:val="auto"/>
                <w:szCs w:val="21"/>
              </w:rPr>
            </w:pPr>
          </w:p>
        </w:tc>
        <w:tc>
          <w:tcPr>
            <w:tcW w:w="1276" w:type="dxa"/>
          </w:tcPr>
          <w:p w14:paraId="1BFE2FFB">
            <w:pPr>
              <w:spacing w:before="40" w:after="40" w:line="280" w:lineRule="auto"/>
              <w:rPr>
                <w:rFonts w:ascii="黑体" w:hAnsi="黑体" w:eastAsia="黑体"/>
                <w:color w:val="auto"/>
                <w:szCs w:val="21"/>
              </w:rPr>
            </w:pPr>
          </w:p>
        </w:tc>
        <w:tc>
          <w:tcPr>
            <w:tcW w:w="1134" w:type="dxa"/>
          </w:tcPr>
          <w:p w14:paraId="3DD3BE9F">
            <w:pPr>
              <w:spacing w:before="40" w:after="40" w:line="280" w:lineRule="auto"/>
              <w:rPr>
                <w:rFonts w:ascii="黑体" w:hAnsi="黑体" w:eastAsia="黑体"/>
                <w:color w:val="auto"/>
                <w:szCs w:val="21"/>
              </w:rPr>
            </w:pPr>
          </w:p>
        </w:tc>
        <w:tc>
          <w:tcPr>
            <w:tcW w:w="1134" w:type="dxa"/>
          </w:tcPr>
          <w:p w14:paraId="18525079">
            <w:pPr>
              <w:spacing w:before="40" w:after="40" w:line="280" w:lineRule="auto"/>
              <w:rPr>
                <w:rFonts w:ascii="黑体" w:hAnsi="黑体" w:eastAsia="黑体"/>
                <w:color w:val="auto"/>
                <w:szCs w:val="21"/>
              </w:rPr>
            </w:pPr>
          </w:p>
        </w:tc>
        <w:tc>
          <w:tcPr>
            <w:tcW w:w="1133" w:type="dxa"/>
          </w:tcPr>
          <w:p w14:paraId="5B717CA3">
            <w:pPr>
              <w:spacing w:before="40" w:after="40" w:line="280" w:lineRule="auto"/>
              <w:rPr>
                <w:rFonts w:ascii="黑体" w:hAnsi="黑体" w:eastAsia="黑体"/>
                <w:color w:val="auto"/>
                <w:szCs w:val="21"/>
              </w:rPr>
            </w:pPr>
          </w:p>
        </w:tc>
      </w:tr>
      <w:tr w14:paraId="520498C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6FE52CE4">
            <w:pPr>
              <w:spacing w:before="40" w:after="40" w:line="280" w:lineRule="auto"/>
              <w:rPr>
                <w:rFonts w:ascii="黑体" w:hAnsi="黑体" w:eastAsia="黑体"/>
                <w:color w:val="auto"/>
                <w:szCs w:val="21"/>
              </w:rPr>
            </w:pPr>
            <w:r>
              <w:rPr>
                <w:rFonts w:hint="eastAsia" w:ascii="黑体" w:hAnsi="黑体" w:eastAsia="黑体"/>
                <w:color w:val="auto"/>
                <w:szCs w:val="21"/>
              </w:rPr>
              <w:t>农林行业工程数量（个）</w:t>
            </w:r>
          </w:p>
        </w:tc>
        <w:tc>
          <w:tcPr>
            <w:tcW w:w="1275" w:type="dxa"/>
            <w:vAlign w:val="center"/>
          </w:tcPr>
          <w:p w14:paraId="40A66FFE">
            <w:pPr>
              <w:spacing w:before="40" w:after="40" w:line="280" w:lineRule="auto"/>
              <w:rPr>
                <w:rFonts w:ascii="黑体" w:hAnsi="黑体" w:eastAsia="黑体"/>
                <w:color w:val="auto"/>
                <w:szCs w:val="21"/>
              </w:rPr>
            </w:pPr>
          </w:p>
        </w:tc>
        <w:tc>
          <w:tcPr>
            <w:tcW w:w="1276" w:type="dxa"/>
          </w:tcPr>
          <w:p w14:paraId="2C3F11C7">
            <w:pPr>
              <w:spacing w:before="40" w:after="40" w:line="280" w:lineRule="auto"/>
              <w:rPr>
                <w:rFonts w:ascii="黑体" w:hAnsi="黑体" w:eastAsia="黑体"/>
                <w:color w:val="auto"/>
                <w:szCs w:val="21"/>
              </w:rPr>
            </w:pPr>
          </w:p>
        </w:tc>
        <w:tc>
          <w:tcPr>
            <w:tcW w:w="1134" w:type="dxa"/>
          </w:tcPr>
          <w:p w14:paraId="07F04089">
            <w:pPr>
              <w:spacing w:before="40" w:after="40" w:line="280" w:lineRule="auto"/>
              <w:rPr>
                <w:rFonts w:ascii="黑体" w:hAnsi="黑体" w:eastAsia="黑体"/>
                <w:color w:val="auto"/>
                <w:szCs w:val="21"/>
              </w:rPr>
            </w:pPr>
          </w:p>
        </w:tc>
        <w:tc>
          <w:tcPr>
            <w:tcW w:w="1134" w:type="dxa"/>
          </w:tcPr>
          <w:p w14:paraId="15917128">
            <w:pPr>
              <w:spacing w:before="40" w:after="40" w:line="280" w:lineRule="auto"/>
              <w:rPr>
                <w:rFonts w:ascii="黑体" w:hAnsi="黑体" w:eastAsia="黑体"/>
                <w:color w:val="auto"/>
                <w:szCs w:val="21"/>
              </w:rPr>
            </w:pPr>
          </w:p>
        </w:tc>
        <w:tc>
          <w:tcPr>
            <w:tcW w:w="1133" w:type="dxa"/>
          </w:tcPr>
          <w:p w14:paraId="1A709EC0">
            <w:pPr>
              <w:spacing w:before="40" w:after="40" w:line="280" w:lineRule="auto"/>
              <w:rPr>
                <w:rFonts w:ascii="黑体" w:hAnsi="黑体" w:eastAsia="黑体"/>
                <w:color w:val="auto"/>
                <w:szCs w:val="21"/>
              </w:rPr>
            </w:pPr>
          </w:p>
        </w:tc>
      </w:tr>
      <w:tr w14:paraId="23D39D8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3BC6AB68">
            <w:pPr>
              <w:spacing w:before="40" w:after="40" w:line="280" w:lineRule="auto"/>
              <w:rPr>
                <w:rFonts w:ascii="黑体" w:hAnsi="黑体" w:eastAsia="黑体"/>
                <w:color w:val="auto"/>
                <w:szCs w:val="21"/>
              </w:rPr>
            </w:pPr>
            <w:r>
              <w:rPr>
                <w:rFonts w:hint="eastAsia" w:ascii="黑体" w:hAnsi="黑体" w:eastAsia="黑体"/>
                <w:color w:val="auto"/>
                <w:szCs w:val="21"/>
              </w:rPr>
              <w:t>化工石化医药行业工程数量（个）</w:t>
            </w:r>
          </w:p>
        </w:tc>
        <w:tc>
          <w:tcPr>
            <w:tcW w:w="1275" w:type="dxa"/>
            <w:vAlign w:val="center"/>
          </w:tcPr>
          <w:p w14:paraId="6EA629A2">
            <w:pPr>
              <w:spacing w:before="40" w:after="40" w:line="280" w:lineRule="auto"/>
              <w:rPr>
                <w:rFonts w:ascii="黑体" w:hAnsi="黑体" w:eastAsia="黑体"/>
                <w:color w:val="auto"/>
                <w:szCs w:val="21"/>
              </w:rPr>
            </w:pPr>
          </w:p>
        </w:tc>
        <w:tc>
          <w:tcPr>
            <w:tcW w:w="1276" w:type="dxa"/>
          </w:tcPr>
          <w:p w14:paraId="4A5FB3B5">
            <w:pPr>
              <w:spacing w:before="40" w:after="40" w:line="280" w:lineRule="auto"/>
              <w:rPr>
                <w:rFonts w:ascii="黑体" w:hAnsi="黑体" w:eastAsia="黑体"/>
                <w:color w:val="auto"/>
                <w:szCs w:val="21"/>
              </w:rPr>
            </w:pPr>
          </w:p>
        </w:tc>
        <w:tc>
          <w:tcPr>
            <w:tcW w:w="1134" w:type="dxa"/>
          </w:tcPr>
          <w:p w14:paraId="42DACE62">
            <w:pPr>
              <w:spacing w:before="40" w:after="40" w:line="280" w:lineRule="auto"/>
              <w:rPr>
                <w:rFonts w:ascii="黑体" w:hAnsi="黑体" w:eastAsia="黑体"/>
                <w:color w:val="auto"/>
                <w:szCs w:val="21"/>
              </w:rPr>
            </w:pPr>
          </w:p>
        </w:tc>
        <w:tc>
          <w:tcPr>
            <w:tcW w:w="1134" w:type="dxa"/>
          </w:tcPr>
          <w:p w14:paraId="5660FBB5">
            <w:pPr>
              <w:spacing w:before="40" w:after="40" w:line="280" w:lineRule="auto"/>
              <w:rPr>
                <w:rFonts w:ascii="黑体" w:hAnsi="黑体" w:eastAsia="黑体"/>
                <w:color w:val="auto"/>
                <w:szCs w:val="21"/>
              </w:rPr>
            </w:pPr>
          </w:p>
        </w:tc>
        <w:tc>
          <w:tcPr>
            <w:tcW w:w="1133" w:type="dxa"/>
          </w:tcPr>
          <w:p w14:paraId="6B50D8AE">
            <w:pPr>
              <w:spacing w:before="40" w:after="40" w:line="280" w:lineRule="auto"/>
              <w:rPr>
                <w:rFonts w:ascii="黑体" w:hAnsi="黑体" w:eastAsia="黑体"/>
                <w:color w:val="auto"/>
                <w:szCs w:val="21"/>
              </w:rPr>
            </w:pPr>
          </w:p>
        </w:tc>
      </w:tr>
      <w:tr w14:paraId="44E59EE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2781E7C3">
            <w:pPr>
              <w:spacing w:before="40" w:after="40" w:line="280" w:lineRule="auto"/>
              <w:rPr>
                <w:rFonts w:ascii="黑体" w:hAnsi="黑体" w:eastAsia="黑体"/>
                <w:color w:val="auto"/>
                <w:szCs w:val="21"/>
              </w:rPr>
            </w:pPr>
            <w:r>
              <w:rPr>
                <w:rFonts w:hint="eastAsia" w:ascii="黑体" w:hAnsi="黑体" w:eastAsia="黑体"/>
                <w:color w:val="auto"/>
                <w:szCs w:val="21"/>
              </w:rPr>
              <w:t>其他</w:t>
            </w:r>
            <w:bookmarkStart w:id="6" w:name="OLE_LINK8"/>
            <w:bookmarkStart w:id="7" w:name="OLE_LINK7"/>
            <w:r>
              <w:rPr>
                <w:rFonts w:hint="eastAsia" w:ascii="黑体" w:hAnsi="黑体" w:eastAsia="黑体"/>
                <w:color w:val="auto"/>
                <w:szCs w:val="21"/>
              </w:rPr>
              <w:t>行业</w:t>
            </w:r>
            <w:r>
              <w:rPr>
                <w:rFonts w:ascii="黑体" w:hAnsi="黑体" w:eastAsia="黑体"/>
                <w:color w:val="auto"/>
                <w:szCs w:val="21"/>
              </w:rPr>
              <w:t>____</w:t>
            </w:r>
            <w:bookmarkEnd w:id="6"/>
            <w:bookmarkEnd w:id="7"/>
            <w:r>
              <w:rPr>
                <w:rFonts w:hint="eastAsia" w:ascii="黑体" w:hAnsi="黑体" w:eastAsia="黑体"/>
                <w:color w:val="auto"/>
                <w:szCs w:val="21"/>
              </w:rPr>
              <w:t>工程数量（个）</w:t>
            </w:r>
          </w:p>
        </w:tc>
        <w:tc>
          <w:tcPr>
            <w:tcW w:w="1275" w:type="dxa"/>
            <w:vAlign w:val="center"/>
          </w:tcPr>
          <w:p w14:paraId="15DDFA0F">
            <w:pPr>
              <w:spacing w:before="40" w:after="40" w:line="280" w:lineRule="auto"/>
              <w:rPr>
                <w:rFonts w:ascii="黑体" w:hAnsi="黑体" w:eastAsia="黑体"/>
                <w:color w:val="auto"/>
                <w:szCs w:val="21"/>
              </w:rPr>
            </w:pPr>
          </w:p>
        </w:tc>
        <w:tc>
          <w:tcPr>
            <w:tcW w:w="1276" w:type="dxa"/>
          </w:tcPr>
          <w:p w14:paraId="00E5490D">
            <w:pPr>
              <w:spacing w:before="40" w:after="40" w:line="280" w:lineRule="auto"/>
              <w:rPr>
                <w:rFonts w:ascii="黑体" w:hAnsi="黑体" w:eastAsia="黑体"/>
                <w:color w:val="auto"/>
                <w:szCs w:val="21"/>
              </w:rPr>
            </w:pPr>
          </w:p>
        </w:tc>
        <w:tc>
          <w:tcPr>
            <w:tcW w:w="1134" w:type="dxa"/>
          </w:tcPr>
          <w:p w14:paraId="430312FC">
            <w:pPr>
              <w:spacing w:before="40" w:after="40" w:line="280" w:lineRule="auto"/>
              <w:rPr>
                <w:rFonts w:ascii="黑体" w:hAnsi="黑体" w:eastAsia="黑体"/>
                <w:color w:val="auto"/>
                <w:szCs w:val="21"/>
              </w:rPr>
            </w:pPr>
          </w:p>
        </w:tc>
        <w:tc>
          <w:tcPr>
            <w:tcW w:w="1134" w:type="dxa"/>
          </w:tcPr>
          <w:p w14:paraId="19944F90">
            <w:pPr>
              <w:spacing w:before="40" w:after="40" w:line="280" w:lineRule="auto"/>
              <w:rPr>
                <w:rFonts w:ascii="黑体" w:hAnsi="黑体" w:eastAsia="黑体"/>
                <w:color w:val="auto"/>
                <w:szCs w:val="21"/>
              </w:rPr>
            </w:pPr>
          </w:p>
        </w:tc>
        <w:tc>
          <w:tcPr>
            <w:tcW w:w="1133" w:type="dxa"/>
          </w:tcPr>
          <w:p w14:paraId="5A216C28">
            <w:pPr>
              <w:spacing w:before="40" w:after="40" w:line="280" w:lineRule="auto"/>
              <w:rPr>
                <w:rFonts w:ascii="黑体" w:hAnsi="黑体" w:eastAsia="黑体"/>
                <w:color w:val="auto"/>
                <w:szCs w:val="21"/>
              </w:rPr>
            </w:pPr>
          </w:p>
        </w:tc>
      </w:tr>
    </w:tbl>
    <w:p w14:paraId="68774E55">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11. 2025年新签全过程工程</w:t>
      </w:r>
      <w:r>
        <w:rPr>
          <w:rFonts w:hint="eastAsia" w:ascii="黑体" w:hAnsi="黑体" w:eastAsia="黑体"/>
          <w:b/>
          <w:color w:val="auto"/>
        </w:rPr>
        <w:t>咨询服务</w:t>
      </w:r>
      <w:r>
        <w:rPr>
          <w:rFonts w:ascii="黑体" w:hAnsi="黑体" w:eastAsia="黑体"/>
          <w:b/>
          <w:color w:val="auto"/>
        </w:rPr>
        <w:t>项目地域分布</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2250"/>
        <w:gridCol w:w="2250"/>
        <w:gridCol w:w="2250"/>
        <w:gridCol w:w="2250"/>
      </w:tblGrid>
      <w:tr w14:paraId="57E9FB1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4404F9C1">
            <w:pPr>
              <w:spacing w:before="40" w:after="40" w:line="280" w:lineRule="auto"/>
              <w:rPr>
                <w:rFonts w:ascii="黑体" w:hAnsi="黑体" w:eastAsia="黑体"/>
                <w:color w:val="auto"/>
                <w:szCs w:val="21"/>
              </w:rPr>
            </w:pPr>
            <w:r>
              <w:rPr>
                <w:rFonts w:hint="eastAsia" w:ascii="黑体" w:hAnsi="黑体" w:eastAsia="黑体"/>
                <w:color w:val="auto"/>
                <w:szCs w:val="21"/>
              </w:rPr>
              <w:t>北京</w:t>
            </w:r>
          </w:p>
        </w:tc>
        <w:tc>
          <w:tcPr>
            <w:tcW w:w="2250" w:type="dxa"/>
            <w:vAlign w:val="center"/>
          </w:tcPr>
          <w:p w14:paraId="0DEE4A04">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099A3A52">
            <w:pPr>
              <w:spacing w:before="40" w:after="40" w:line="280" w:lineRule="auto"/>
              <w:rPr>
                <w:rFonts w:ascii="黑体" w:hAnsi="黑体" w:eastAsia="黑体"/>
                <w:color w:val="auto"/>
                <w:szCs w:val="21"/>
              </w:rPr>
            </w:pPr>
            <w:r>
              <w:rPr>
                <w:rFonts w:hint="eastAsia" w:ascii="黑体" w:hAnsi="黑体" w:eastAsia="黑体"/>
                <w:color w:val="auto"/>
                <w:szCs w:val="21"/>
              </w:rPr>
              <w:t>江苏</w:t>
            </w:r>
          </w:p>
        </w:tc>
        <w:tc>
          <w:tcPr>
            <w:tcW w:w="2250" w:type="dxa"/>
            <w:vAlign w:val="center"/>
          </w:tcPr>
          <w:p w14:paraId="7CBC1E79">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6500FC9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4653B525">
            <w:pPr>
              <w:spacing w:before="40" w:after="40" w:line="280" w:lineRule="auto"/>
              <w:rPr>
                <w:rFonts w:ascii="黑体" w:hAnsi="黑体" w:eastAsia="黑体"/>
                <w:color w:val="auto"/>
                <w:szCs w:val="21"/>
              </w:rPr>
            </w:pPr>
            <w:r>
              <w:rPr>
                <w:rFonts w:hint="eastAsia" w:ascii="黑体" w:hAnsi="黑体" w:eastAsia="黑体"/>
                <w:color w:val="auto"/>
                <w:szCs w:val="21"/>
              </w:rPr>
              <w:t>上海</w:t>
            </w:r>
          </w:p>
        </w:tc>
        <w:tc>
          <w:tcPr>
            <w:tcW w:w="2250" w:type="dxa"/>
            <w:vAlign w:val="center"/>
          </w:tcPr>
          <w:p w14:paraId="145920F7">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3A525303">
            <w:pPr>
              <w:spacing w:before="40" w:after="40" w:line="280" w:lineRule="auto"/>
              <w:rPr>
                <w:rFonts w:ascii="黑体" w:hAnsi="黑体" w:eastAsia="黑体"/>
                <w:color w:val="auto"/>
                <w:szCs w:val="21"/>
              </w:rPr>
            </w:pPr>
            <w:r>
              <w:rPr>
                <w:rFonts w:hint="eastAsia" w:ascii="黑体" w:hAnsi="黑体" w:eastAsia="黑体"/>
                <w:color w:val="auto"/>
                <w:szCs w:val="21"/>
              </w:rPr>
              <w:t>河南</w:t>
            </w:r>
          </w:p>
        </w:tc>
        <w:tc>
          <w:tcPr>
            <w:tcW w:w="2250" w:type="dxa"/>
            <w:vAlign w:val="center"/>
          </w:tcPr>
          <w:p w14:paraId="0347652C">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08BDDE1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71E7CC48">
            <w:pPr>
              <w:spacing w:before="40" w:after="40" w:line="280" w:lineRule="auto"/>
              <w:rPr>
                <w:rFonts w:ascii="黑体" w:hAnsi="黑体" w:eastAsia="黑体"/>
                <w:color w:val="auto"/>
                <w:szCs w:val="21"/>
              </w:rPr>
            </w:pPr>
            <w:r>
              <w:rPr>
                <w:rFonts w:hint="eastAsia" w:ascii="黑体" w:hAnsi="黑体" w:eastAsia="黑体"/>
                <w:color w:val="auto"/>
                <w:szCs w:val="21"/>
              </w:rPr>
              <w:t>浙江</w:t>
            </w:r>
          </w:p>
        </w:tc>
        <w:tc>
          <w:tcPr>
            <w:tcW w:w="2250" w:type="dxa"/>
            <w:vAlign w:val="center"/>
          </w:tcPr>
          <w:p w14:paraId="6494CE4E">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3BBB72C2">
            <w:pPr>
              <w:spacing w:before="40" w:after="40" w:line="280" w:lineRule="auto"/>
              <w:rPr>
                <w:rFonts w:ascii="黑体" w:hAnsi="黑体" w:eastAsia="黑体"/>
                <w:color w:val="auto"/>
                <w:szCs w:val="21"/>
              </w:rPr>
            </w:pPr>
            <w:r>
              <w:rPr>
                <w:rFonts w:hint="eastAsia" w:ascii="黑体" w:hAnsi="黑体" w:eastAsia="黑体"/>
                <w:color w:val="auto"/>
                <w:szCs w:val="21"/>
              </w:rPr>
              <w:t>云南</w:t>
            </w:r>
          </w:p>
        </w:tc>
        <w:tc>
          <w:tcPr>
            <w:tcW w:w="2250" w:type="dxa"/>
            <w:vAlign w:val="center"/>
          </w:tcPr>
          <w:p w14:paraId="212E4FF3">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03F2E2E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76FDF6C3">
            <w:pPr>
              <w:spacing w:before="40" w:after="40" w:line="280" w:lineRule="auto"/>
              <w:rPr>
                <w:rFonts w:ascii="黑体" w:hAnsi="黑体" w:eastAsia="黑体"/>
                <w:color w:val="auto"/>
                <w:szCs w:val="21"/>
              </w:rPr>
            </w:pPr>
            <w:r>
              <w:rPr>
                <w:rFonts w:hint="eastAsia" w:ascii="黑体" w:hAnsi="黑体" w:eastAsia="黑体"/>
                <w:color w:val="auto"/>
                <w:szCs w:val="21"/>
              </w:rPr>
              <w:t>广东</w:t>
            </w:r>
          </w:p>
        </w:tc>
        <w:tc>
          <w:tcPr>
            <w:tcW w:w="2250" w:type="dxa"/>
            <w:vAlign w:val="center"/>
          </w:tcPr>
          <w:p w14:paraId="07F091F3">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331BDB8A">
            <w:pPr>
              <w:spacing w:before="40" w:after="40" w:line="280" w:lineRule="auto"/>
              <w:rPr>
                <w:rFonts w:ascii="黑体" w:hAnsi="黑体" w:eastAsia="黑体"/>
                <w:color w:val="auto"/>
                <w:szCs w:val="21"/>
              </w:rPr>
            </w:pPr>
            <w:r>
              <w:rPr>
                <w:rFonts w:hint="eastAsia" w:ascii="黑体" w:hAnsi="黑体" w:eastAsia="黑体"/>
                <w:color w:val="auto"/>
                <w:szCs w:val="21"/>
              </w:rPr>
              <w:t>山东</w:t>
            </w:r>
          </w:p>
        </w:tc>
        <w:tc>
          <w:tcPr>
            <w:tcW w:w="2250" w:type="dxa"/>
            <w:vAlign w:val="center"/>
          </w:tcPr>
          <w:p w14:paraId="4EC202D1">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1600AD0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17F826CB">
            <w:pPr>
              <w:spacing w:before="40" w:after="40" w:line="280" w:lineRule="auto"/>
              <w:rPr>
                <w:rFonts w:ascii="黑体" w:hAnsi="黑体" w:eastAsia="黑体"/>
                <w:color w:val="auto"/>
                <w:szCs w:val="21"/>
              </w:rPr>
            </w:pPr>
            <w:r>
              <w:rPr>
                <w:rFonts w:hint="eastAsia" w:ascii="黑体" w:hAnsi="黑体" w:eastAsia="黑体"/>
                <w:color w:val="auto"/>
                <w:szCs w:val="21"/>
              </w:rPr>
              <w:t>四川</w:t>
            </w:r>
          </w:p>
        </w:tc>
        <w:tc>
          <w:tcPr>
            <w:tcW w:w="2250" w:type="dxa"/>
            <w:vAlign w:val="center"/>
          </w:tcPr>
          <w:p w14:paraId="25F4EFEC">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40A4F0B9">
            <w:pPr>
              <w:spacing w:before="40" w:after="40" w:line="280" w:lineRule="auto"/>
              <w:rPr>
                <w:rFonts w:ascii="黑体" w:hAnsi="黑体" w:eastAsia="黑体"/>
                <w:color w:val="auto"/>
                <w:szCs w:val="21"/>
              </w:rPr>
            </w:pPr>
            <w:r>
              <w:rPr>
                <w:rFonts w:hint="eastAsia" w:ascii="黑体" w:hAnsi="黑体" w:eastAsia="黑体"/>
                <w:color w:val="auto"/>
                <w:szCs w:val="21"/>
              </w:rPr>
              <w:t>河北</w:t>
            </w:r>
          </w:p>
        </w:tc>
        <w:tc>
          <w:tcPr>
            <w:tcW w:w="2250" w:type="dxa"/>
            <w:vAlign w:val="center"/>
          </w:tcPr>
          <w:p w14:paraId="12B3C7B2">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421D5DF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32FA3285">
            <w:pPr>
              <w:spacing w:before="40" w:after="40" w:line="280" w:lineRule="auto"/>
              <w:rPr>
                <w:rFonts w:ascii="黑体" w:hAnsi="黑体" w:eastAsia="黑体"/>
                <w:color w:val="auto"/>
                <w:szCs w:val="21"/>
              </w:rPr>
            </w:pPr>
            <w:r>
              <w:rPr>
                <w:rFonts w:hint="eastAsia" w:ascii="黑体" w:hAnsi="黑体" w:eastAsia="黑体"/>
                <w:color w:val="auto"/>
                <w:szCs w:val="21"/>
              </w:rPr>
              <w:t>湖北</w:t>
            </w:r>
          </w:p>
        </w:tc>
        <w:tc>
          <w:tcPr>
            <w:tcW w:w="2250" w:type="dxa"/>
            <w:vAlign w:val="center"/>
          </w:tcPr>
          <w:p w14:paraId="4370D768">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5B04885F">
            <w:pPr>
              <w:spacing w:before="40" w:after="40" w:line="280" w:lineRule="auto"/>
              <w:rPr>
                <w:rFonts w:ascii="黑体" w:hAnsi="黑体" w:eastAsia="黑体"/>
                <w:color w:val="auto"/>
                <w:szCs w:val="21"/>
              </w:rPr>
            </w:pPr>
            <w:r>
              <w:rPr>
                <w:rFonts w:hint="eastAsia" w:ascii="黑体" w:hAnsi="黑体" w:eastAsia="黑体"/>
                <w:color w:val="auto"/>
                <w:szCs w:val="21"/>
              </w:rPr>
              <w:t>安徽</w:t>
            </w:r>
          </w:p>
        </w:tc>
        <w:tc>
          <w:tcPr>
            <w:tcW w:w="2250" w:type="dxa"/>
            <w:vAlign w:val="center"/>
          </w:tcPr>
          <w:p w14:paraId="57F08B50">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2106C3A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7BABC29F">
            <w:pPr>
              <w:spacing w:before="40" w:after="40" w:line="280" w:lineRule="auto"/>
              <w:rPr>
                <w:rFonts w:ascii="黑体" w:hAnsi="黑体" w:eastAsia="黑体"/>
                <w:color w:val="auto"/>
                <w:szCs w:val="21"/>
              </w:rPr>
            </w:pPr>
            <w:r>
              <w:rPr>
                <w:rFonts w:hint="eastAsia" w:ascii="黑体" w:hAnsi="黑体" w:eastAsia="黑体"/>
                <w:color w:val="auto"/>
                <w:szCs w:val="21"/>
              </w:rPr>
              <w:t>福建</w:t>
            </w:r>
          </w:p>
        </w:tc>
        <w:tc>
          <w:tcPr>
            <w:tcW w:w="2250" w:type="dxa"/>
            <w:vAlign w:val="center"/>
          </w:tcPr>
          <w:p w14:paraId="07563671">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11733717">
            <w:pPr>
              <w:spacing w:before="40" w:after="40" w:line="280" w:lineRule="auto"/>
              <w:rPr>
                <w:rFonts w:ascii="黑体" w:hAnsi="黑体" w:eastAsia="黑体"/>
                <w:color w:val="auto"/>
                <w:szCs w:val="21"/>
              </w:rPr>
            </w:pPr>
            <w:r>
              <w:rPr>
                <w:rFonts w:hint="eastAsia" w:ascii="黑体" w:hAnsi="黑体" w:eastAsia="黑体"/>
                <w:color w:val="auto"/>
                <w:szCs w:val="21"/>
              </w:rPr>
              <w:t>甘肃</w:t>
            </w:r>
          </w:p>
        </w:tc>
        <w:tc>
          <w:tcPr>
            <w:tcW w:w="2250" w:type="dxa"/>
            <w:vAlign w:val="center"/>
          </w:tcPr>
          <w:p w14:paraId="0C151D03">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4A17052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1B8C7CB1">
            <w:pPr>
              <w:spacing w:before="40" w:after="40" w:line="280" w:lineRule="auto"/>
              <w:rPr>
                <w:rFonts w:ascii="黑体" w:hAnsi="黑体" w:eastAsia="黑体"/>
                <w:color w:val="auto"/>
                <w:szCs w:val="21"/>
              </w:rPr>
            </w:pPr>
            <w:r>
              <w:rPr>
                <w:rFonts w:hint="eastAsia" w:ascii="黑体" w:hAnsi="黑体" w:eastAsia="黑体"/>
                <w:color w:val="auto"/>
                <w:szCs w:val="21"/>
              </w:rPr>
              <w:t>陕西</w:t>
            </w:r>
          </w:p>
        </w:tc>
        <w:tc>
          <w:tcPr>
            <w:tcW w:w="2250" w:type="dxa"/>
            <w:vAlign w:val="center"/>
          </w:tcPr>
          <w:p w14:paraId="77984D6B">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28DEE7C6">
            <w:pPr>
              <w:spacing w:before="40" w:after="40" w:line="280" w:lineRule="auto"/>
              <w:rPr>
                <w:rFonts w:ascii="黑体" w:hAnsi="黑体" w:eastAsia="黑体"/>
                <w:color w:val="auto"/>
                <w:szCs w:val="21"/>
              </w:rPr>
            </w:pPr>
            <w:r>
              <w:rPr>
                <w:rFonts w:hint="eastAsia" w:ascii="黑体" w:hAnsi="黑体" w:eastAsia="黑体"/>
                <w:color w:val="auto"/>
                <w:szCs w:val="21"/>
              </w:rPr>
              <w:t>新疆</w:t>
            </w:r>
          </w:p>
        </w:tc>
        <w:tc>
          <w:tcPr>
            <w:tcW w:w="2250" w:type="dxa"/>
            <w:vAlign w:val="center"/>
          </w:tcPr>
          <w:p w14:paraId="0A6E71F9">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2FE11E1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702E26CC">
            <w:pPr>
              <w:spacing w:before="40" w:after="40" w:line="280" w:lineRule="auto"/>
              <w:rPr>
                <w:rFonts w:ascii="黑体" w:hAnsi="黑体" w:eastAsia="黑体"/>
                <w:color w:val="auto"/>
                <w:szCs w:val="21"/>
              </w:rPr>
            </w:pPr>
            <w:r>
              <w:rPr>
                <w:rFonts w:hint="eastAsia" w:ascii="黑体" w:hAnsi="黑体" w:eastAsia="黑体"/>
                <w:color w:val="auto"/>
                <w:szCs w:val="21"/>
              </w:rPr>
              <w:t>天津</w:t>
            </w:r>
          </w:p>
        </w:tc>
        <w:tc>
          <w:tcPr>
            <w:tcW w:w="2250" w:type="dxa"/>
            <w:vAlign w:val="center"/>
          </w:tcPr>
          <w:p w14:paraId="35935AB1">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710B186E">
            <w:pPr>
              <w:spacing w:before="40" w:after="40" w:line="280" w:lineRule="auto"/>
              <w:rPr>
                <w:rFonts w:ascii="黑体" w:hAnsi="黑体" w:eastAsia="黑体"/>
                <w:color w:val="auto"/>
                <w:szCs w:val="21"/>
              </w:rPr>
            </w:pPr>
            <w:r>
              <w:rPr>
                <w:rFonts w:hint="eastAsia" w:ascii="黑体" w:hAnsi="黑体" w:eastAsia="黑体"/>
                <w:color w:val="auto"/>
                <w:szCs w:val="21"/>
              </w:rPr>
              <w:t>广西</w:t>
            </w:r>
          </w:p>
        </w:tc>
        <w:tc>
          <w:tcPr>
            <w:tcW w:w="2250" w:type="dxa"/>
            <w:shd w:val="clear" w:color="auto" w:fill="FFFFFF" w:themeFill="background1"/>
            <w:vAlign w:val="center"/>
          </w:tcPr>
          <w:p w14:paraId="51B535E3">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1A9F383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606D6556">
            <w:pPr>
              <w:spacing w:before="40" w:after="40" w:line="280" w:lineRule="auto"/>
              <w:rPr>
                <w:rFonts w:ascii="黑体" w:hAnsi="黑体" w:eastAsia="黑体"/>
                <w:color w:val="auto"/>
                <w:szCs w:val="21"/>
              </w:rPr>
            </w:pPr>
            <w:r>
              <w:rPr>
                <w:rFonts w:hint="eastAsia" w:ascii="黑体" w:hAnsi="黑体" w:eastAsia="黑体"/>
                <w:color w:val="auto"/>
                <w:szCs w:val="21"/>
              </w:rPr>
              <w:t>重庆</w:t>
            </w:r>
          </w:p>
        </w:tc>
        <w:tc>
          <w:tcPr>
            <w:tcW w:w="2250" w:type="dxa"/>
            <w:vAlign w:val="center"/>
          </w:tcPr>
          <w:p w14:paraId="5FD57F2A">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1C7C4FD1">
            <w:pPr>
              <w:spacing w:before="40" w:after="40" w:line="280" w:lineRule="auto"/>
              <w:rPr>
                <w:rFonts w:ascii="黑体" w:hAnsi="黑体" w:eastAsia="黑体"/>
                <w:color w:val="auto"/>
                <w:szCs w:val="21"/>
              </w:rPr>
            </w:pPr>
            <w:r>
              <w:rPr>
                <w:rFonts w:hint="eastAsia" w:ascii="黑体" w:hAnsi="黑体" w:eastAsia="黑体"/>
                <w:color w:val="auto"/>
                <w:szCs w:val="21"/>
              </w:rPr>
              <w:t>其他</w:t>
            </w:r>
            <w:r>
              <w:rPr>
                <w:rFonts w:ascii="黑体" w:hAnsi="黑体" w:eastAsia="黑体"/>
                <w:color w:val="auto"/>
                <w:szCs w:val="21"/>
              </w:rPr>
              <w:t>____</w:t>
            </w:r>
          </w:p>
        </w:tc>
        <w:tc>
          <w:tcPr>
            <w:tcW w:w="2250" w:type="dxa"/>
            <w:shd w:val="clear" w:color="auto" w:fill="FFFFFF" w:themeFill="background1"/>
            <w:vAlign w:val="center"/>
          </w:tcPr>
          <w:p w14:paraId="680ECB6E">
            <w:pPr>
              <w:spacing w:before="40" w:after="40" w:line="280" w:lineRule="auto"/>
              <w:rPr>
                <w:rFonts w:ascii="黑体" w:hAnsi="黑体" w:eastAsia="黑体"/>
                <w:color w:val="auto"/>
                <w:szCs w:val="21"/>
              </w:rPr>
            </w:pPr>
            <w:r>
              <w:rPr>
                <w:rFonts w:ascii="黑体" w:hAnsi="黑体" w:eastAsia="黑体"/>
                <w:color w:val="auto"/>
                <w:szCs w:val="21"/>
              </w:rPr>
              <w:t>____个</w:t>
            </w:r>
          </w:p>
        </w:tc>
      </w:tr>
    </w:tbl>
    <w:p w14:paraId="6A4CC713">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12. 2021-2025年全过程工程咨询</w:t>
      </w:r>
      <w:r>
        <w:rPr>
          <w:rFonts w:hint="eastAsia" w:ascii="黑体" w:hAnsi="黑体" w:eastAsia="黑体"/>
          <w:b/>
          <w:color w:val="auto"/>
        </w:rPr>
        <w:t>服务新签项目总</w:t>
      </w:r>
      <w:r>
        <w:rPr>
          <w:rFonts w:ascii="黑体" w:hAnsi="黑体" w:eastAsia="黑体"/>
          <w:b/>
          <w:color w:val="auto"/>
        </w:rPr>
        <w:t>合同额（精确</w:t>
      </w:r>
      <w:r>
        <w:rPr>
          <w:rFonts w:hint="eastAsia" w:ascii="黑体" w:hAnsi="黑体" w:eastAsia="黑体"/>
          <w:b/>
          <w:color w:val="auto"/>
        </w:rPr>
        <w:t>到个位</w:t>
      </w:r>
      <w:r>
        <w:rPr>
          <w:rFonts w:ascii="黑体" w:hAnsi="黑体" w:eastAsia="黑体"/>
          <w:b/>
          <w:color w:val="auto"/>
        </w:rPr>
        <w:t>数，若联合体仅计算企业承担部分数额）</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4B58E7B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1E7E18DE">
            <w:pPr>
              <w:spacing w:before="40" w:after="40" w:line="280" w:lineRule="auto"/>
              <w:rPr>
                <w:rFonts w:ascii="黑体" w:hAnsi="黑体" w:eastAsia="黑体"/>
                <w:color w:val="auto"/>
                <w:szCs w:val="21"/>
              </w:rPr>
            </w:pPr>
          </w:p>
        </w:tc>
        <w:tc>
          <w:tcPr>
            <w:tcW w:w="1531" w:type="dxa"/>
            <w:shd w:val="clear" w:color="auto" w:fill="ECF0F1"/>
            <w:vAlign w:val="center"/>
          </w:tcPr>
          <w:p w14:paraId="668CC4E1">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4169C979">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126309B7">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7C787463">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34160209">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66FEA23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2CBE2628">
            <w:pPr>
              <w:spacing w:before="40" w:after="40" w:line="280" w:lineRule="auto"/>
              <w:rPr>
                <w:rFonts w:ascii="黑体" w:hAnsi="黑体" w:eastAsia="黑体"/>
                <w:color w:val="auto"/>
                <w:szCs w:val="21"/>
              </w:rPr>
            </w:pPr>
            <w:r>
              <w:rPr>
                <w:rFonts w:hint="eastAsia" w:ascii="黑体" w:hAnsi="黑体" w:eastAsia="黑体"/>
                <w:color w:val="auto"/>
                <w:szCs w:val="21"/>
              </w:rPr>
              <w:t>全过程工程咨询服务项目总合同额</w:t>
            </w:r>
            <w:r>
              <w:rPr>
                <w:rFonts w:ascii="黑体" w:hAnsi="黑体" w:eastAsia="黑体"/>
                <w:color w:val="auto"/>
                <w:szCs w:val="21"/>
              </w:rPr>
              <w:t>（万元）</w:t>
            </w:r>
          </w:p>
        </w:tc>
        <w:tc>
          <w:tcPr>
            <w:tcW w:w="1531" w:type="dxa"/>
            <w:vAlign w:val="center"/>
          </w:tcPr>
          <w:p w14:paraId="15CA9BBC">
            <w:pPr>
              <w:spacing w:before="40" w:after="40" w:line="280" w:lineRule="auto"/>
              <w:rPr>
                <w:rFonts w:ascii="黑体" w:hAnsi="黑体" w:eastAsia="黑体"/>
                <w:color w:val="auto"/>
                <w:szCs w:val="21"/>
              </w:rPr>
            </w:pPr>
          </w:p>
        </w:tc>
        <w:tc>
          <w:tcPr>
            <w:tcW w:w="1531" w:type="dxa"/>
            <w:vAlign w:val="center"/>
          </w:tcPr>
          <w:p w14:paraId="18C52E8D">
            <w:pPr>
              <w:spacing w:before="40" w:after="40" w:line="280" w:lineRule="auto"/>
              <w:rPr>
                <w:rFonts w:ascii="黑体" w:hAnsi="黑体" w:eastAsia="黑体"/>
                <w:color w:val="auto"/>
                <w:szCs w:val="21"/>
              </w:rPr>
            </w:pPr>
          </w:p>
        </w:tc>
        <w:tc>
          <w:tcPr>
            <w:tcW w:w="1531" w:type="dxa"/>
            <w:vAlign w:val="center"/>
          </w:tcPr>
          <w:p w14:paraId="5F9793FD">
            <w:pPr>
              <w:spacing w:before="40" w:after="40" w:line="280" w:lineRule="auto"/>
              <w:rPr>
                <w:rFonts w:ascii="黑体" w:hAnsi="黑体" w:eastAsia="黑体"/>
                <w:color w:val="auto"/>
                <w:szCs w:val="21"/>
              </w:rPr>
            </w:pPr>
          </w:p>
        </w:tc>
        <w:tc>
          <w:tcPr>
            <w:tcW w:w="1531" w:type="dxa"/>
            <w:vAlign w:val="center"/>
          </w:tcPr>
          <w:p w14:paraId="551536A9">
            <w:pPr>
              <w:spacing w:before="40" w:after="40" w:line="280" w:lineRule="auto"/>
              <w:rPr>
                <w:rFonts w:ascii="黑体" w:hAnsi="黑体" w:eastAsia="黑体"/>
                <w:color w:val="auto"/>
                <w:szCs w:val="21"/>
              </w:rPr>
            </w:pPr>
          </w:p>
        </w:tc>
        <w:tc>
          <w:tcPr>
            <w:tcW w:w="1532" w:type="dxa"/>
            <w:vAlign w:val="center"/>
          </w:tcPr>
          <w:p w14:paraId="29DEE4DC">
            <w:pPr>
              <w:spacing w:before="40" w:after="40" w:line="280" w:lineRule="auto"/>
              <w:rPr>
                <w:rFonts w:ascii="黑体" w:hAnsi="黑体" w:eastAsia="黑体"/>
                <w:color w:val="auto"/>
                <w:szCs w:val="21"/>
              </w:rPr>
            </w:pPr>
          </w:p>
        </w:tc>
      </w:tr>
    </w:tbl>
    <w:p w14:paraId="51A2E197">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13. 2021-2025年</w:t>
      </w:r>
      <w:r>
        <w:rPr>
          <w:rFonts w:hint="eastAsia" w:ascii="黑体" w:hAnsi="黑体" w:eastAsia="黑体"/>
          <w:b/>
          <w:color w:val="auto"/>
        </w:rPr>
        <w:t>工程咨询</w:t>
      </w:r>
      <w:bookmarkStart w:id="8" w:name="OLE_LINK11"/>
      <w:bookmarkStart w:id="9" w:name="OLE_LINK12"/>
      <w:r>
        <w:rPr>
          <w:rFonts w:hint="eastAsia" w:ascii="黑体" w:hAnsi="黑体" w:eastAsia="黑体"/>
          <w:b/>
          <w:color w:val="auto"/>
        </w:rPr>
        <w:t>（包括工程咨询企业中从事投资决策咨询、项目管理、招标代理、工程监理、工程设计、工程勘察、造价咨询、全过程工程咨询等）</w:t>
      </w:r>
      <w:bookmarkEnd w:id="8"/>
      <w:bookmarkEnd w:id="9"/>
      <w:r>
        <w:rPr>
          <w:rFonts w:hint="eastAsia" w:ascii="黑体" w:hAnsi="黑体" w:eastAsia="黑体"/>
          <w:b/>
          <w:color w:val="auto"/>
        </w:rPr>
        <w:t>新签项目总</w:t>
      </w:r>
      <w:r>
        <w:rPr>
          <w:rFonts w:ascii="黑体" w:hAnsi="黑体" w:eastAsia="黑体"/>
          <w:b/>
          <w:color w:val="auto"/>
        </w:rPr>
        <w:t>合同额（精确</w:t>
      </w:r>
      <w:r>
        <w:rPr>
          <w:rFonts w:hint="eastAsia" w:ascii="黑体" w:hAnsi="黑体" w:eastAsia="黑体"/>
          <w:b/>
          <w:color w:val="auto"/>
        </w:rPr>
        <w:t>到个位</w:t>
      </w:r>
      <w:r>
        <w:rPr>
          <w:rFonts w:ascii="黑体" w:hAnsi="黑体" w:eastAsia="黑体"/>
          <w:b/>
          <w:color w:val="auto"/>
        </w:rPr>
        <w:t>数，若联合体仅计算企业承担部分数额）</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5EB7833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70B5391E">
            <w:pPr>
              <w:spacing w:before="40" w:after="40" w:line="280" w:lineRule="auto"/>
              <w:rPr>
                <w:rFonts w:ascii="黑体" w:hAnsi="黑体" w:eastAsia="黑体"/>
                <w:color w:val="auto"/>
                <w:szCs w:val="21"/>
              </w:rPr>
            </w:pPr>
          </w:p>
        </w:tc>
        <w:tc>
          <w:tcPr>
            <w:tcW w:w="1531" w:type="dxa"/>
            <w:shd w:val="clear" w:color="auto" w:fill="ECF0F1"/>
            <w:vAlign w:val="center"/>
          </w:tcPr>
          <w:p w14:paraId="735D16E0">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55438DA1">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1B9D35E1">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7928AACA">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282CEE1C">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6D97937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41317CB1">
            <w:pPr>
              <w:spacing w:before="40" w:after="40" w:line="280" w:lineRule="auto"/>
              <w:rPr>
                <w:rFonts w:ascii="黑体" w:hAnsi="黑体" w:eastAsia="黑体"/>
                <w:color w:val="auto"/>
                <w:szCs w:val="21"/>
              </w:rPr>
            </w:pPr>
            <w:r>
              <w:rPr>
                <w:rFonts w:hint="eastAsia" w:ascii="黑体" w:hAnsi="黑体" w:eastAsia="黑体"/>
                <w:color w:val="auto"/>
                <w:szCs w:val="21"/>
              </w:rPr>
              <w:t>企业新签项目总合同额</w:t>
            </w:r>
            <w:r>
              <w:rPr>
                <w:rFonts w:ascii="黑体" w:hAnsi="黑体" w:eastAsia="黑体"/>
                <w:color w:val="auto"/>
                <w:szCs w:val="21"/>
              </w:rPr>
              <w:t>（万元）</w:t>
            </w:r>
          </w:p>
        </w:tc>
        <w:tc>
          <w:tcPr>
            <w:tcW w:w="1531" w:type="dxa"/>
            <w:vAlign w:val="center"/>
          </w:tcPr>
          <w:p w14:paraId="2289767B">
            <w:pPr>
              <w:spacing w:before="40" w:after="40" w:line="280" w:lineRule="auto"/>
              <w:rPr>
                <w:rFonts w:ascii="黑体" w:hAnsi="黑体" w:eastAsia="黑体"/>
                <w:color w:val="auto"/>
                <w:szCs w:val="21"/>
              </w:rPr>
            </w:pPr>
          </w:p>
        </w:tc>
        <w:tc>
          <w:tcPr>
            <w:tcW w:w="1531" w:type="dxa"/>
            <w:vAlign w:val="center"/>
          </w:tcPr>
          <w:p w14:paraId="0E9320E8">
            <w:pPr>
              <w:spacing w:before="40" w:after="40" w:line="280" w:lineRule="auto"/>
              <w:rPr>
                <w:rFonts w:ascii="黑体" w:hAnsi="黑体" w:eastAsia="黑体"/>
                <w:color w:val="auto"/>
                <w:szCs w:val="21"/>
              </w:rPr>
            </w:pPr>
          </w:p>
        </w:tc>
        <w:tc>
          <w:tcPr>
            <w:tcW w:w="1531" w:type="dxa"/>
            <w:vAlign w:val="center"/>
          </w:tcPr>
          <w:p w14:paraId="3D621E0D">
            <w:pPr>
              <w:spacing w:before="40" w:after="40" w:line="280" w:lineRule="auto"/>
              <w:rPr>
                <w:rFonts w:ascii="黑体" w:hAnsi="黑体" w:eastAsia="黑体"/>
                <w:color w:val="auto"/>
                <w:szCs w:val="21"/>
              </w:rPr>
            </w:pPr>
          </w:p>
        </w:tc>
        <w:tc>
          <w:tcPr>
            <w:tcW w:w="1531" w:type="dxa"/>
            <w:vAlign w:val="center"/>
          </w:tcPr>
          <w:p w14:paraId="7827B448">
            <w:pPr>
              <w:spacing w:before="40" w:after="40" w:line="280" w:lineRule="auto"/>
              <w:rPr>
                <w:rFonts w:ascii="黑体" w:hAnsi="黑体" w:eastAsia="黑体"/>
                <w:color w:val="auto"/>
                <w:szCs w:val="21"/>
              </w:rPr>
            </w:pPr>
          </w:p>
        </w:tc>
        <w:tc>
          <w:tcPr>
            <w:tcW w:w="1532" w:type="dxa"/>
            <w:vAlign w:val="center"/>
          </w:tcPr>
          <w:p w14:paraId="263C2D03">
            <w:pPr>
              <w:spacing w:before="40" w:after="40" w:line="280" w:lineRule="auto"/>
              <w:rPr>
                <w:rFonts w:ascii="黑体" w:hAnsi="黑体" w:eastAsia="黑体"/>
                <w:color w:val="auto"/>
                <w:szCs w:val="21"/>
              </w:rPr>
            </w:pPr>
          </w:p>
        </w:tc>
      </w:tr>
    </w:tbl>
    <w:p w14:paraId="6B024CF2">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14. 2021-2025年全过程工程咨询</w:t>
      </w:r>
      <w:r>
        <w:rPr>
          <w:rFonts w:hint="eastAsia" w:ascii="黑体" w:hAnsi="黑体" w:eastAsia="黑体"/>
          <w:b/>
          <w:color w:val="auto"/>
        </w:rPr>
        <w:t>服务总</w:t>
      </w:r>
      <w:r>
        <w:rPr>
          <w:rFonts w:ascii="黑体" w:hAnsi="黑体" w:eastAsia="黑体"/>
          <w:b/>
          <w:color w:val="auto"/>
        </w:rPr>
        <w:t>收入（精确</w:t>
      </w:r>
      <w:r>
        <w:rPr>
          <w:rFonts w:hint="eastAsia" w:ascii="黑体" w:hAnsi="黑体" w:eastAsia="黑体"/>
          <w:b/>
          <w:color w:val="auto"/>
        </w:rPr>
        <w:t>到个位</w:t>
      </w:r>
      <w:r>
        <w:rPr>
          <w:rFonts w:ascii="黑体" w:hAnsi="黑体" w:eastAsia="黑体"/>
          <w:b/>
          <w:color w:val="auto"/>
        </w:rPr>
        <w:t>数）</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2F4A5FB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524EC9A3">
            <w:pPr>
              <w:spacing w:before="40" w:after="40" w:line="280" w:lineRule="auto"/>
              <w:rPr>
                <w:rFonts w:ascii="黑体" w:hAnsi="黑体" w:eastAsia="黑体"/>
                <w:color w:val="auto"/>
                <w:szCs w:val="21"/>
              </w:rPr>
            </w:pPr>
          </w:p>
        </w:tc>
        <w:tc>
          <w:tcPr>
            <w:tcW w:w="1531" w:type="dxa"/>
            <w:shd w:val="clear" w:color="auto" w:fill="ECF0F1"/>
            <w:vAlign w:val="center"/>
          </w:tcPr>
          <w:p w14:paraId="339A5772">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4319731A">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4261793F">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307546B2">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1E25E838">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6E8C2AB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5347ED17">
            <w:pPr>
              <w:spacing w:before="40" w:after="40" w:line="280" w:lineRule="auto"/>
              <w:rPr>
                <w:rFonts w:ascii="黑体" w:hAnsi="黑体" w:eastAsia="黑体"/>
                <w:color w:val="auto"/>
                <w:szCs w:val="21"/>
              </w:rPr>
            </w:pPr>
            <w:r>
              <w:rPr>
                <w:rFonts w:hint="eastAsia" w:ascii="黑体" w:hAnsi="黑体" w:eastAsia="黑体"/>
                <w:color w:val="auto"/>
                <w:szCs w:val="21"/>
              </w:rPr>
              <w:t>全过程工程咨询服务业务总收入</w:t>
            </w:r>
            <w:r>
              <w:rPr>
                <w:rFonts w:ascii="黑体" w:hAnsi="黑体" w:eastAsia="黑体"/>
                <w:color w:val="auto"/>
                <w:szCs w:val="21"/>
              </w:rPr>
              <w:t>（万元）</w:t>
            </w:r>
          </w:p>
        </w:tc>
        <w:tc>
          <w:tcPr>
            <w:tcW w:w="1531" w:type="dxa"/>
            <w:vAlign w:val="center"/>
          </w:tcPr>
          <w:p w14:paraId="095F68DF">
            <w:pPr>
              <w:spacing w:before="40" w:after="40" w:line="280" w:lineRule="auto"/>
              <w:rPr>
                <w:rFonts w:ascii="黑体" w:hAnsi="黑体" w:eastAsia="黑体"/>
                <w:color w:val="auto"/>
                <w:szCs w:val="21"/>
              </w:rPr>
            </w:pPr>
          </w:p>
        </w:tc>
        <w:tc>
          <w:tcPr>
            <w:tcW w:w="1531" w:type="dxa"/>
            <w:vAlign w:val="center"/>
          </w:tcPr>
          <w:p w14:paraId="2C46DA80">
            <w:pPr>
              <w:spacing w:before="40" w:after="40" w:line="280" w:lineRule="auto"/>
              <w:rPr>
                <w:rFonts w:ascii="黑体" w:hAnsi="黑体" w:eastAsia="黑体"/>
                <w:color w:val="auto"/>
                <w:szCs w:val="21"/>
              </w:rPr>
            </w:pPr>
          </w:p>
        </w:tc>
        <w:tc>
          <w:tcPr>
            <w:tcW w:w="1531" w:type="dxa"/>
            <w:vAlign w:val="center"/>
          </w:tcPr>
          <w:p w14:paraId="35392FC6">
            <w:pPr>
              <w:spacing w:before="40" w:after="40" w:line="280" w:lineRule="auto"/>
              <w:rPr>
                <w:rFonts w:ascii="黑体" w:hAnsi="黑体" w:eastAsia="黑体"/>
                <w:color w:val="auto"/>
                <w:szCs w:val="21"/>
              </w:rPr>
            </w:pPr>
          </w:p>
        </w:tc>
        <w:tc>
          <w:tcPr>
            <w:tcW w:w="1531" w:type="dxa"/>
            <w:vAlign w:val="center"/>
          </w:tcPr>
          <w:p w14:paraId="6DEA9F83">
            <w:pPr>
              <w:spacing w:before="40" w:after="40" w:line="280" w:lineRule="auto"/>
              <w:rPr>
                <w:rFonts w:ascii="黑体" w:hAnsi="黑体" w:eastAsia="黑体"/>
                <w:color w:val="auto"/>
                <w:szCs w:val="21"/>
              </w:rPr>
            </w:pPr>
          </w:p>
        </w:tc>
        <w:tc>
          <w:tcPr>
            <w:tcW w:w="1532" w:type="dxa"/>
            <w:vAlign w:val="center"/>
          </w:tcPr>
          <w:p w14:paraId="5CF64399">
            <w:pPr>
              <w:spacing w:before="40" w:after="40" w:line="280" w:lineRule="auto"/>
              <w:rPr>
                <w:rFonts w:ascii="黑体" w:hAnsi="黑体" w:eastAsia="黑体"/>
                <w:color w:val="auto"/>
                <w:szCs w:val="21"/>
              </w:rPr>
            </w:pPr>
          </w:p>
        </w:tc>
      </w:tr>
    </w:tbl>
    <w:p w14:paraId="124F51B3">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15. 2021-2025</w:t>
      </w:r>
      <w:r>
        <w:rPr>
          <w:rFonts w:hint="eastAsia" w:ascii="黑体" w:hAnsi="黑体" w:eastAsia="黑体"/>
          <w:b/>
          <w:color w:val="auto"/>
        </w:rPr>
        <w:t>年工程咨询类（包括工程咨询企业中从事投资决策咨询、项目管理、招标代理、工程监理、工程设计、工程勘察、造价咨询、全过程工程咨询等）业务总</w:t>
      </w:r>
      <w:r>
        <w:rPr>
          <w:rFonts w:ascii="黑体" w:hAnsi="黑体" w:eastAsia="黑体"/>
          <w:b/>
          <w:color w:val="auto"/>
        </w:rPr>
        <w:t>收入（精确</w:t>
      </w:r>
      <w:r>
        <w:rPr>
          <w:rFonts w:hint="eastAsia" w:ascii="黑体" w:hAnsi="黑体" w:eastAsia="黑体"/>
          <w:b/>
          <w:color w:val="auto"/>
        </w:rPr>
        <w:t>到个位</w:t>
      </w:r>
      <w:r>
        <w:rPr>
          <w:rFonts w:ascii="黑体" w:hAnsi="黑体" w:eastAsia="黑体"/>
          <w:b/>
          <w:color w:val="auto"/>
        </w:rPr>
        <w:t>数）</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6918E5F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07FE01E5">
            <w:pPr>
              <w:spacing w:before="40" w:after="40" w:line="280" w:lineRule="auto"/>
              <w:rPr>
                <w:rFonts w:ascii="黑体" w:hAnsi="黑体" w:eastAsia="黑体"/>
                <w:color w:val="auto"/>
                <w:szCs w:val="21"/>
              </w:rPr>
            </w:pPr>
          </w:p>
        </w:tc>
        <w:tc>
          <w:tcPr>
            <w:tcW w:w="1531" w:type="dxa"/>
            <w:shd w:val="clear" w:color="auto" w:fill="ECF0F1"/>
            <w:vAlign w:val="center"/>
          </w:tcPr>
          <w:p w14:paraId="369B54B5">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000D652C">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1CEEEC0E">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14E288DE">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51A95B1A">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241BEB9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7B3AEF52">
            <w:pPr>
              <w:spacing w:before="40" w:after="40" w:line="280" w:lineRule="auto"/>
              <w:rPr>
                <w:rFonts w:ascii="黑体" w:hAnsi="黑体" w:eastAsia="黑体"/>
                <w:color w:val="auto"/>
                <w:szCs w:val="21"/>
              </w:rPr>
            </w:pPr>
            <w:r>
              <w:rPr>
                <w:rFonts w:hint="eastAsia" w:ascii="黑体" w:hAnsi="黑体" w:eastAsia="黑体"/>
                <w:color w:val="auto"/>
                <w:szCs w:val="21"/>
              </w:rPr>
              <w:t>企业所有服务业务总收入</w:t>
            </w:r>
            <w:r>
              <w:rPr>
                <w:rFonts w:ascii="黑体" w:hAnsi="黑体" w:eastAsia="黑体"/>
                <w:color w:val="auto"/>
                <w:szCs w:val="21"/>
              </w:rPr>
              <w:t>（万元）</w:t>
            </w:r>
          </w:p>
        </w:tc>
        <w:tc>
          <w:tcPr>
            <w:tcW w:w="1531" w:type="dxa"/>
            <w:vAlign w:val="center"/>
          </w:tcPr>
          <w:p w14:paraId="1EFC1EA4">
            <w:pPr>
              <w:spacing w:before="40" w:after="40" w:line="280" w:lineRule="auto"/>
              <w:rPr>
                <w:rFonts w:ascii="黑体" w:hAnsi="黑体" w:eastAsia="黑体"/>
                <w:color w:val="auto"/>
                <w:szCs w:val="21"/>
              </w:rPr>
            </w:pPr>
          </w:p>
        </w:tc>
        <w:tc>
          <w:tcPr>
            <w:tcW w:w="1531" w:type="dxa"/>
            <w:vAlign w:val="center"/>
          </w:tcPr>
          <w:p w14:paraId="49304B2D">
            <w:pPr>
              <w:spacing w:before="40" w:after="40" w:line="280" w:lineRule="auto"/>
              <w:rPr>
                <w:rFonts w:ascii="黑体" w:hAnsi="黑体" w:eastAsia="黑体"/>
                <w:color w:val="auto"/>
                <w:szCs w:val="21"/>
              </w:rPr>
            </w:pPr>
          </w:p>
        </w:tc>
        <w:tc>
          <w:tcPr>
            <w:tcW w:w="1531" w:type="dxa"/>
            <w:vAlign w:val="center"/>
          </w:tcPr>
          <w:p w14:paraId="5CC0CFC4">
            <w:pPr>
              <w:spacing w:before="40" w:after="40" w:line="280" w:lineRule="auto"/>
              <w:rPr>
                <w:rFonts w:ascii="黑体" w:hAnsi="黑体" w:eastAsia="黑体"/>
                <w:color w:val="auto"/>
                <w:szCs w:val="21"/>
              </w:rPr>
            </w:pPr>
          </w:p>
        </w:tc>
        <w:tc>
          <w:tcPr>
            <w:tcW w:w="1531" w:type="dxa"/>
            <w:vAlign w:val="center"/>
          </w:tcPr>
          <w:p w14:paraId="6BEF8AE9">
            <w:pPr>
              <w:spacing w:before="40" w:after="40" w:line="280" w:lineRule="auto"/>
              <w:rPr>
                <w:rFonts w:ascii="黑体" w:hAnsi="黑体" w:eastAsia="黑体"/>
                <w:color w:val="auto"/>
                <w:szCs w:val="21"/>
              </w:rPr>
            </w:pPr>
          </w:p>
        </w:tc>
        <w:tc>
          <w:tcPr>
            <w:tcW w:w="1532" w:type="dxa"/>
            <w:vAlign w:val="center"/>
          </w:tcPr>
          <w:p w14:paraId="5FB0FE62">
            <w:pPr>
              <w:spacing w:before="40" w:after="40" w:line="280" w:lineRule="auto"/>
              <w:rPr>
                <w:rFonts w:ascii="黑体" w:hAnsi="黑体" w:eastAsia="黑体"/>
                <w:color w:val="auto"/>
                <w:szCs w:val="21"/>
              </w:rPr>
            </w:pPr>
          </w:p>
        </w:tc>
      </w:tr>
    </w:tbl>
    <w:p w14:paraId="5E2AC318">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16. 2021-2025年全过程工程咨询</w:t>
      </w:r>
      <w:r>
        <w:rPr>
          <w:rFonts w:hint="eastAsia" w:ascii="黑体" w:hAnsi="黑体" w:eastAsia="黑体"/>
          <w:b/>
          <w:color w:val="auto"/>
        </w:rPr>
        <w:t>服务</w:t>
      </w:r>
      <w:r>
        <w:rPr>
          <w:rFonts w:ascii="黑体" w:hAnsi="黑体" w:eastAsia="黑体"/>
          <w:b/>
          <w:color w:val="auto"/>
        </w:rPr>
        <w:t>人均产值（单位：万元，精确</w:t>
      </w:r>
      <w:r>
        <w:rPr>
          <w:rFonts w:hint="eastAsia" w:ascii="黑体" w:hAnsi="黑体" w:eastAsia="黑体"/>
          <w:b/>
          <w:color w:val="auto"/>
        </w:rPr>
        <w:t>到个位</w:t>
      </w:r>
      <w:r>
        <w:rPr>
          <w:rFonts w:ascii="黑体" w:hAnsi="黑体" w:eastAsia="黑体"/>
          <w:b/>
          <w:color w:val="auto"/>
        </w:rPr>
        <w:t>数）</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304A167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298B607D">
            <w:pPr>
              <w:spacing w:before="40" w:after="40" w:line="280" w:lineRule="auto"/>
              <w:rPr>
                <w:rFonts w:ascii="黑体" w:hAnsi="黑体" w:eastAsia="黑体"/>
                <w:color w:val="auto"/>
                <w:szCs w:val="21"/>
              </w:rPr>
            </w:pPr>
          </w:p>
        </w:tc>
        <w:tc>
          <w:tcPr>
            <w:tcW w:w="1531" w:type="dxa"/>
            <w:shd w:val="clear" w:color="auto" w:fill="ECF0F1"/>
            <w:vAlign w:val="center"/>
          </w:tcPr>
          <w:p w14:paraId="63015D0C">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465B73B2">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3D724171">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6345545B">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75C20BC2">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1F784DE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254D09AF">
            <w:pPr>
              <w:spacing w:before="40" w:after="40" w:line="280" w:lineRule="auto"/>
              <w:rPr>
                <w:rFonts w:ascii="黑体" w:hAnsi="黑体" w:eastAsia="黑体"/>
                <w:color w:val="auto"/>
                <w:szCs w:val="21"/>
              </w:rPr>
            </w:pPr>
            <w:r>
              <w:rPr>
                <w:rFonts w:ascii="黑体" w:hAnsi="黑体" w:eastAsia="黑体"/>
                <w:color w:val="auto"/>
                <w:szCs w:val="21"/>
              </w:rPr>
              <w:t>人均产值（万元）</w:t>
            </w:r>
          </w:p>
        </w:tc>
        <w:tc>
          <w:tcPr>
            <w:tcW w:w="1531" w:type="dxa"/>
            <w:vAlign w:val="center"/>
          </w:tcPr>
          <w:p w14:paraId="17793D5E">
            <w:pPr>
              <w:spacing w:before="40" w:after="40" w:line="280" w:lineRule="auto"/>
              <w:rPr>
                <w:rFonts w:ascii="黑体" w:hAnsi="黑体" w:eastAsia="黑体"/>
                <w:color w:val="auto"/>
                <w:szCs w:val="21"/>
              </w:rPr>
            </w:pPr>
          </w:p>
        </w:tc>
        <w:tc>
          <w:tcPr>
            <w:tcW w:w="1531" w:type="dxa"/>
            <w:vAlign w:val="center"/>
          </w:tcPr>
          <w:p w14:paraId="2133FADE">
            <w:pPr>
              <w:spacing w:before="40" w:after="40" w:line="280" w:lineRule="auto"/>
              <w:rPr>
                <w:rFonts w:ascii="黑体" w:hAnsi="黑体" w:eastAsia="黑体"/>
                <w:color w:val="auto"/>
                <w:szCs w:val="21"/>
              </w:rPr>
            </w:pPr>
          </w:p>
        </w:tc>
        <w:tc>
          <w:tcPr>
            <w:tcW w:w="1531" w:type="dxa"/>
            <w:vAlign w:val="center"/>
          </w:tcPr>
          <w:p w14:paraId="622BE792">
            <w:pPr>
              <w:spacing w:before="40" w:after="40" w:line="280" w:lineRule="auto"/>
              <w:rPr>
                <w:rFonts w:ascii="黑体" w:hAnsi="黑体" w:eastAsia="黑体"/>
                <w:color w:val="auto"/>
                <w:szCs w:val="21"/>
              </w:rPr>
            </w:pPr>
          </w:p>
        </w:tc>
        <w:tc>
          <w:tcPr>
            <w:tcW w:w="1531" w:type="dxa"/>
            <w:vAlign w:val="center"/>
          </w:tcPr>
          <w:p w14:paraId="495FAC79">
            <w:pPr>
              <w:spacing w:before="40" w:after="40" w:line="280" w:lineRule="auto"/>
              <w:rPr>
                <w:rFonts w:ascii="黑体" w:hAnsi="黑体" w:eastAsia="黑体"/>
                <w:color w:val="auto"/>
                <w:szCs w:val="21"/>
              </w:rPr>
            </w:pPr>
          </w:p>
        </w:tc>
        <w:tc>
          <w:tcPr>
            <w:tcW w:w="1532" w:type="dxa"/>
            <w:vAlign w:val="center"/>
          </w:tcPr>
          <w:p w14:paraId="76686F07">
            <w:pPr>
              <w:spacing w:before="40" w:after="40" w:line="280" w:lineRule="auto"/>
              <w:rPr>
                <w:rFonts w:ascii="黑体" w:hAnsi="黑体" w:eastAsia="黑体"/>
                <w:color w:val="auto"/>
                <w:szCs w:val="21"/>
              </w:rPr>
            </w:pPr>
          </w:p>
        </w:tc>
      </w:tr>
    </w:tbl>
    <w:p w14:paraId="6551D2E9">
      <w:pPr>
        <w:spacing w:before="40" w:after="80"/>
        <w:rPr>
          <w:rFonts w:ascii="黑体" w:hAnsi="黑体" w:eastAsia="黑体"/>
          <w:b/>
          <w:color w:val="auto"/>
        </w:rPr>
      </w:pPr>
      <w:r>
        <w:rPr>
          <w:rFonts w:ascii="黑体" w:hAnsi="黑体" w:eastAsia="黑体"/>
          <w:b/>
          <w:color w:val="auto"/>
          <w:sz w:val="18"/>
        </w:rPr>
        <w:t>注：全过程工程咨询业务收入/全过程工程咨询从业人数。</w:t>
      </w:r>
    </w:p>
    <w:p w14:paraId="0F152ABC">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17. 2025年全过程工程咨询</w:t>
      </w:r>
      <w:r>
        <w:rPr>
          <w:rFonts w:hint="eastAsia" w:ascii="黑体" w:hAnsi="黑体" w:eastAsia="黑体"/>
          <w:b/>
          <w:color w:val="auto"/>
        </w:rPr>
        <w:t>服务</w:t>
      </w:r>
      <w:r>
        <w:rPr>
          <w:rFonts w:ascii="黑体" w:hAnsi="黑体" w:eastAsia="黑体"/>
          <w:b/>
          <w:color w:val="auto"/>
        </w:rPr>
        <w:t>合同架构</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2250"/>
        <w:gridCol w:w="2250"/>
        <w:gridCol w:w="2250"/>
        <w:gridCol w:w="2250"/>
      </w:tblGrid>
      <w:tr w14:paraId="3D5DF58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3A152BF7">
            <w:pPr>
              <w:spacing w:before="40" w:after="40" w:line="280" w:lineRule="auto"/>
              <w:rPr>
                <w:rFonts w:ascii="黑体" w:hAnsi="黑体" w:eastAsia="黑体"/>
                <w:color w:val="auto"/>
                <w:szCs w:val="21"/>
              </w:rPr>
            </w:pPr>
            <w:r>
              <w:rPr>
                <w:rFonts w:ascii="黑体" w:hAnsi="黑体" w:eastAsia="黑体"/>
                <w:color w:val="auto"/>
                <w:szCs w:val="21"/>
              </w:rPr>
              <w:t>含2项业务</w:t>
            </w:r>
          </w:p>
        </w:tc>
        <w:tc>
          <w:tcPr>
            <w:tcW w:w="2250" w:type="dxa"/>
            <w:vAlign w:val="center"/>
          </w:tcPr>
          <w:p w14:paraId="59446903">
            <w:pPr>
              <w:spacing w:before="40" w:after="40" w:line="280" w:lineRule="auto"/>
              <w:rPr>
                <w:rFonts w:ascii="黑体" w:hAnsi="黑体" w:eastAsia="黑体"/>
                <w:color w:val="auto"/>
                <w:szCs w:val="21"/>
              </w:rPr>
            </w:pPr>
            <w:r>
              <w:rPr>
                <w:rFonts w:ascii="黑体" w:hAnsi="黑体" w:eastAsia="黑体"/>
                <w:color w:val="auto"/>
                <w:szCs w:val="21"/>
              </w:rPr>
              <w:t>____项</w:t>
            </w:r>
          </w:p>
        </w:tc>
        <w:tc>
          <w:tcPr>
            <w:tcW w:w="2250" w:type="dxa"/>
            <w:shd w:val="clear" w:color="auto" w:fill="ECF0F1"/>
            <w:vAlign w:val="center"/>
          </w:tcPr>
          <w:p w14:paraId="307D8077">
            <w:pPr>
              <w:spacing w:before="40" w:after="40" w:line="280" w:lineRule="auto"/>
              <w:rPr>
                <w:rFonts w:ascii="黑体" w:hAnsi="黑体" w:eastAsia="黑体"/>
                <w:color w:val="auto"/>
                <w:szCs w:val="21"/>
              </w:rPr>
            </w:pPr>
            <w:r>
              <w:rPr>
                <w:rFonts w:ascii="黑体" w:hAnsi="黑体" w:eastAsia="黑体"/>
                <w:color w:val="auto"/>
                <w:szCs w:val="21"/>
              </w:rPr>
              <w:t>含3项业务</w:t>
            </w:r>
          </w:p>
        </w:tc>
        <w:tc>
          <w:tcPr>
            <w:tcW w:w="2250" w:type="dxa"/>
            <w:vAlign w:val="center"/>
          </w:tcPr>
          <w:p w14:paraId="59B6300B">
            <w:pPr>
              <w:spacing w:before="40" w:after="40" w:line="280" w:lineRule="auto"/>
              <w:rPr>
                <w:rFonts w:ascii="黑体" w:hAnsi="黑体" w:eastAsia="黑体"/>
                <w:color w:val="auto"/>
                <w:szCs w:val="21"/>
              </w:rPr>
            </w:pPr>
            <w:r>
              <w:rPr>
                <w:rFonts w:ascii="黑体" w:hAnsi="黑体" w:eastAsia="黑体"/>
                <w:color w:val="auto"/>
                <w:szCs w:val="21"/>
              </w:rPr>
              <w:t>____项</w:t>
            </w:r>
          </w:p>
        </w:tc>
      </w:tr>
      <w:tr w14:paraId="0144030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58A12C96">
            <w:pPr>
              <w:spacing w:before="40" w:after="40" w:line="280" w:lineRule="auto"/>
              <w:rPr>
                <w:rFonts w:ascii="黑体" w:hAnsi="黑体" w:eastAsia="黑体"/>
                <w:color w:val="auto"/>
                <w:szCs w:val="21"/>
              </w:rPr>
            </w:pPr>
            <w:r>
              <w:rPr>
                <w:rFonts w:ascii="黑体" w:hAnsi="黑体" w:eastAsia="黑体"/>
                <w:color w:val="auto"/>
                <w:szCs w:val="21"/>
              </w:rPr>
              <w:t>含4项及以上</w:t>
            </w:r>
          </w:p>
        </w:tc>
        <w:tc>
          <w:tcPr>
            <w:tcW w:w="2250" w:type="dxa"/>
            <w:vAlign w:val="center"/>
          </w:tcPr>
          <w:p w14:paraId="3A384997">
            <w:pPr>
              <w:spacing w:before="40" w:after="40" w:line="280" w:lineRule="auto"/>
              <w:rPr>
                <w:rFonts w:ascii="黑体" w:hAnsi="黑体" w:eastAsia="黑体"/>
                <w:color w:val="auto"/>
                <w:szCs w:val="21"/>
              </w:rPr>
            </w:pPr>
            <w:r>
              <w:rPr>
                <w:rFonts w:ascii="黑体" w:hAnsi="黑体" w:eastAsia="黑体"/>
                <w:color w:val="auto"/>
                <w:szCs w:val="21"/>
              </w:rPr>
              <w:t>____项</w:t>
            </w:r>
          </w:p>
        </w:tc>
        <w:tc>
          <w:tcPr>
            <w:tcW w:w="2250" w:type="dxa"/>
            <w:shd w:val="clear" w:color="auto" w:fill="ECF0F1"/>
            <w:vAlign w:val="center"/>
          </w:tcPr>
          <w:p w14:paraId="1C6BEA31">
            <w:pPr>
              <w:spacing w:before="40" w:after="40" w:line="280" w:lineRule="auto"/>
              <w:rPr>
                <w:rFonts w:ascii="黑体" w:hAnsi="黑体" w:eastAsia="黑体"/>
                <w:color w:val="auto"/>
                <w:szCs w:val="21"/>
              </w:rPr>
            </w:pPr>
            <w:r>
              <w:rPr>
                <w:rFonts w:ascii="黑体" w:hAnsi="黑体" w:eastAsia="黑体"/>
                <w:color w:val="auto"/>
                <w:szCs w:val="21"/>
              </w:rPr>
              <w:t>涉及专业或专项咨询</w:t>
            </w:r>
          </w:p>
        </w:tc>
        <w:tc>
          <w:tcPr>
            <w:tcW w:w="2250" w:type="dxa"/>
            <w:vAlign w:val="center"/>
          </w:tcPr>
          <w:p w14:paraId="73042673">
            <w:pPr>
              <w:spacing w:before="40" w:after="40" w:line="280" w:lineRule="auto"/>
              <w:rPr>
                <w:rFonts w:ascii="黑体" w:hAnsi="黑体" w:eastAsia="黑体"/>
                <w:color w:val="auto"/>
                <w:szCs w:val="21"/>
              </w:rPr>
            </w:pPr>
            <w:r>
              <w:rPr>
                <w:rFonts w:ascii="黑体" w:hAnsi="黑体" w:eastAsia="黑体"/>
                <w:color w:val="auto"/>
                <w:szCs w:val="21"/>
              </w:rPr>
              <w:t>____项</w:t>
            </w:r>
          </w:p>
        </w:tc>
      </w:tr>
    </w:tbl>
    <w:p w14:paraId="5B6EF1C1">
      <w:pPr>
        <w:spacing w:before="240" w:after="80"/>
        <w:rPr>
          <w:rFonts w:ascii="黑体" w:hAnsi="黑体" w:eastAsia="黑体"/>
          <w:b/>
          <w:color w:val="auto"/>
          <w:sz w:val="18"/>
          <w:szCs w:val="18"/>
        </w:rPr>
      </w:pPr>
      <w:r>
        <w:rPr>
          <w:rFonts w:hint="eastAsia" w:ascii="黑体" w:hAnsi="黑体" w:eastAsia="黑体"/>
          <w:b/>
          <w:color w:val="auto"/>
          <w:sz w:val="18"/>
          <w:szCs w:val="18"/>
        </w:rPr>
        <w:t>注：传统咨询业务包括：投资决策咨询、项目管理、招标代理、工程监理、工程设计、工程勘察、造价咨询7项；专业专项咨询指不在前7项范围内的咨询业务；联合体中标项目，统计全部业务覆盖的数量。</w:t>
      </w:r>
    </w:p>
    <w:p w14:paraId="61ABFF36">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18. 2025</w:t>
      </w:r>
      <w:r>
        <w:rPr>
          <w:rFonts w:hint="eastAsia" w:ascii="黑体" w:hAnsi="黑体" w:eastAsia="黑体"/>
          <w:b/>
          <w:color w:val="auto"/>
        </w:rPr>
        <w:t>年</w:t>
      </w:r>
      <w:r>
        <w:rPr>
          <w:rFonts w:ascii="黑体" w:hAnsi="黑体" w:eastAsia="黑体"/>
          <w:b/>
          <w:color w:val="auto"/>
        </w:rPr>
        <w:t>全过程工程咨询</w:t>
      </w:r>
      <w:r>
        <w:rPr>
          <w:rFonts w:hint="eastAsia" w:ascii="黑体" w:hAnsi="黑体" w:eastAsia="黑体"/>
          <w:b/>
          <w:color w:val="auto"/>
        </w:rPr>
        <w:t>服务各类</w:t>
      </w:r>
      <w:r>
        <w:rPr>
          <w:rFonts w:ascii="黑体" w:hAnsi="黑体" w:eastAsia="黑体"/>
          <w:b/>
          <w:color w:val="auto"/>
        </w:rPr>
        <w:t>牵头业务（1+N中的"1"）</w:t>
      </w:r>
      <w:r>
        <w:rPr>
          <w:rFonts w:hint="eastAsia" w:ascii="黑体" w:hAnsi="黑体" w:eastAsia="黑体"/>
          <w:b/>
          <w:color w:val="auto"/>
        </w:rPr>
        <w:t>数量</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2250"/>
        <w:gridCol w:w="2250"/>
        <w:gridCol w:w="2250"/>
        <w:gridCol w:w="2250"/>
      </w:tblGrid>
      <w:tr w14:paraId="1CC6487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1E6A95F5">
            <w:pPr>
              <w:spacing w:before="40" w:after="40" w:line="280" w:lineRule="auto"/>
              <w:rPr>
                <w:rFonts w:ascii="黑体" w:hAnsi="黑体" w:eastAsia="黑体"/>
                <w:color w:val="auto"/>
                <w:szCs w:val="21"/>
              </w:rPr>
            </w:pPr>
            <w:r>
              <w:rPr>
                <w:rFonts w:ascii="黑体" w:hAnsi="黑体" w:eastAsia="黑体"/>
                <w:color w:val="auto"/>
                <w:szCs w:val="21"/>
              </w:rPr>
              <w:t>以项目管理牵头</w:t>
            </w:r>
          </w:p>
        </w:tc>
        <w:tc>
          <w:tcPr>
            <w:tcW w:w="2250" w:type="dxa"/>
            <w:vAlign w:val="center"/>
          </w:tcPr>
          <w:p w14:paraId="7A079B96">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10E8C38E">
            <w:pPr>
              <w:spacing w:before="40" w:after="40" w:line="280" w:lineRule="auto"/>
              <w:rPr>
                <w:rFonts w:ascii="黑体" w:hAnsi="黑体" w:eastAsia="黑体"/>
                <w:color w:val="auto"/>
                <w:szCs w:val="21"/>
              </w:rPr>
            </w:pPr>
            <w:r>
              <w:rPr>
                <w:rFonts w:ascii="黑体" w:hAnsi="黑体" w:eastAsia="黑体"/>
                <w:color w:val="auto"/>
                <w:szCs w:val="21"/>
              </w:rPr>
              <w:t>以投资决策咨询牵头</w:t>
            </w:r>
          </w:p>
        </w:tc>
        <w:tc>
          <w:tcPr>
            <w:tcW w:w="2250" w:type="dxa"/>
            <w:vAlign w:val="center"/>
          </w:tcPr>
          <w:p w14:paraId="4CA2CE04">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3AE2D74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7DD6F556">
            <w:pPr>
              <w:spacing w:before="40" w:after="40" w:line="280" w:lineRule="auto"/>
              <w:rPr>
                <w:rFonts w:ascii="黑体" w:hAnsi="黑体" w:eastAsia="黑体"/>
                <w:color w:val="auto"/>
                <w:szCs w:val="21"/>
              </w:rPr>
            </w:pPr>
            <w:r>
              <w:rPr>
                <w:rFonts w:ascii="黑体" w:hAnsi="黑体" w:eastAsia="黑体"/>
                <w:color w:val="auto"/>
                <w:szCs w:val="21"/>
              </w:rPr>
              <w:t>以设计</w:t>
            </w:r>
            <w:r>
              <w:rPr>
                <w:rFonts w:hint="eastAsia" w:ascii="黑体" w:hAnsi="黑体" w:eastAsia="黑体"/>
                <w:color w:val="auto"/>
                <w:szCs w:val="21"/>
              </w:rPr>
              <w:t>咨询</w:t>
            </w:r>
            <w:r>
              <w:rPr>
                <w:rFonts w:ascii="黑体" w:hAnsi="黑体" w:eastAsia="黑体"/>
                <w:color w:val="auto"/>
                <w:szCs w:val="21"/>
              </w:rPr>
              <w:t>牵头</w:t>
            </w:r>
          </w:p>
        </w:tc>
        <w:tc>
          <w:tcPr>
            <w:tcW w:w="2250" w:type="dxa"/>
            <w:vAlign w:val="center"/>
          </w:tcPr>
          <w:p w14:paraId="3A8EEAF7">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17D8CFFD">
            <w:pPr>
              <w:spacing w:before="40" w:after="40" w:line="280" w:lineRule="auto"/>
              <w:rPr>
                <w:rFonts w:ascii="黑体" w:hAnsi="黑体" w:eastAsia="黑体"/>
                <w:color w:val="auto"/>
                <w:szCs w:val="21"/>
              </w:rPr>
            </w:pPr>
            <w:r>
              <w:rPr>
                <w:rFonts w:ascii="黑体" w:hAnsi="黑体" w:eastAsia="黑体"/>
                <w:color w:val="auto"/>
                <w:szCs w:val="21"/>
              </w:rPr>
              <w:t>以工程监理牵头</w:t>
            </w:r>
          </w:p>
        </w:tc>
        <w:tc>
          <w:tcPr>
            <w:tcW w:w="2250" w:type="dxa"/>
            <w:vAlign w:val="center"/>
          </w:tcPr>
          <w:p w14:paraId="73AFD09C">
            <w:pPr>
              <w:spacing w:before="40" w:after="40" w:line="280" w:lineRule="auto"/>
              <w:rPr>
                <w:rFonts w:ascii="黑体" w:hAnsi="黑体" w:eastAsia="黑体"/>
                <w:color w:val="auto"/>
                <w:szCs w:val="21"/>
              </w:rPr>
            </w:pPr>
            <w:r>
              <w:rPr>
                <w:rFonts w:ascii="黑体" w:hAnsi="黑体" w:eastAsia="黑体"/>
                <w:color w:val="auto"/>
                <w:szCs w:val="21"/>
              </w:rPr>
              <w:t>____个</w:t>
            </w:r>
          </w:p>
        </w:tc>
      </w:tr>
      <w:tr w14:paraId="709CE9B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50" w:type="dxa"/>
            <w:shd w:val="clear" w:color="auto" w:fill="ECF0F1"/>
            <w:vAlign w:val="center"/>
          </w:tcPr>
          <w:p w14:paraId="2B687F5A">
            <w:pPr>
              <w:spacing w:before="40" w:after="40" w:line="280" w:lineRule="auto"/>
              <w:rPr>
                <w:rFonts w:ascii="黑体" w:hAnsi="黑体" w:eastAsia="黑体"/>
                <w:color w:val="auto"/>
                <w:szCs w:val="21"/>
              </w:rPr>
            </w:pPr>
            <w:r>
              <w:rPr>
                <w:rFonts w:ascii="黑体" w:hAnsi="黑体" w:eastAsia="黑体"/>
                <w:color w:val="auto"/>
                <w:szCs w:val="21"/>
              </w:rPr>
              <w:t>以造价咨询牵头</w:t>
            </w:r>
          </w:p>
        </w:tc>
        <w:tc>
          <w:tcPr>
            <w:tcW w:w="2250" w:type="dxa"/>
            <w:vAlign w:val="center"/>
          </w:tcPr>
          <w:p w14:paraId="62EA7603">
            <w:pPr>
              <w:spacing w:before="40" w:after="40" w:line="280" w:lineRule="auto"/>
              <w:rPr>
                <w:rFonts w:ascii="黑体" w:hAnsi="黑体" w:eastAsia="黑体"/>
                <w:color w:val="auto"/>
                <w:szCs w:val="21"/>
              </w:rPr>
            </w:pPr>
            <w:r>
              <w:rPr>
                <w:rFonts w:ascii="黑体" w:hAnsi="黑体" w:eastAsia="黑体"/>
                <w:color w:val="auto"/>
                <w:szCs w:val="21"/>
              </w:rPr>
              <w:t>____个</w:t>
            </w:r>
          </w:p>
        </w:tc>
        <w:tc>
          <w:tcPr>
            <w:tcW w:w="2250" w:type="dxa"/>
            <w:shd w:val="clear" w:color="auto" w:fill="ECF0F1"/>
            <w:vAlign w:val="center"/>
          </w:tcPr>
          <w:p w14:paraId="57BE3485">
            <w:pPr>
              <w:spacing w:before="40" w:after="40" w:line="280" w:lineRule="auto"/>
              <w:rPr>
                <w:rFonts w:ascii="黑体" w:hAnsi="黑体" w:eastAsia="黑体"/>
                <w:color w:val="auto"/>
                <w:szCs w:val="21"/>
              </w:rPr>
            </w:pPr>
            <w:r>
              <w:rPr>
                <w:rFonts w:ascii="黑体" w:hAnsi="黑体" w:eastAsia="黑体"/>
                <w:color w:val="auto"/>
                <w:szCs w:val="21"/>
              </w:rPr>
              <w:t>其他</w:t>
            </w:r>
          </w:p>
        </w:tc>
        <w:tc>
          <w:tcPr>
            <w:tcW w:w="2250" w:type="dxa"/>
            <w:vAlign w:val="center"/>
          </w:tcPr>
          <w:p w14:paraId="36F1AD94">
            <w:pPr>
              <w:spacing w:before="40" w:after="40" w:line="280" w:lineRule="auto"/>
              <w:rPr>
                <w:rFonts w:ascii="黑体" w:hAnsi="黑体" w:eastAsia="黑体"/>
                <w:color w:val="auto"/>
                <w:szCs w:val="21"/>
              </w:rPr>
            </w:pPr>
            <w:r>
              <w:rPr>
                <w:rFonts w:ascii="黑体" w:hAnsi="黑体" w:eastAsia="黑体"/>
                <w:color w:val="auto"/>
                <w:szCs w:val="21"/>
              </w:rPr>
              <w:t>____个</w:t>
            </w:r>
          </w:p>
        </w:tc>
      </w:tr>
    </w:tbl>
    <w:p w14:paraId="3A54CFA2">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19. 2025年全过程工程咨询</w:t>
      </w:r>
      <w:r>
        <w:rPr>
          <w:rFonts w:hint="eastAsia" w:ascii="黑体" w:hAnsi="黑体" w:eastAsia="黑体"/>
          <w:b/>
          <w:color w:val="auto"/>
        </w:rPr>
        <w:t>服务</w:t>
      </w:r>
      <w:r>
        <w:rPr>
          <w:rFonts w:ascii="黑体" w:hAnsi="黑体" w:eastAsia="黑体"/>
          <w:b/>
          <w:color w:val="auto"/>
        </w:rPr>
        <w:t>阶段覆盖情况</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6C92F10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62AE5184">
            <w:pPr>
              <w:spacing w:before="40" w:after="40" w:line="280" w:lineRule="auto"/>
              <w:rPr>
                <w:rFonts w:ascii="黑体" w:hAnsi="黑体" w:eastAsia="黑体"/>
                <w:color w:val="auto"/>
                <w:szCs w:val="21"/>
              </w:rPr>
            </w:pPr>
            <w:r>
              <w:rPr>
                <w:rFonts w:ascii="黑体" w:hAnsi="黑体" w:eastAsia="黑体"/>
                <w:color w:val="auto"/>
                <w:szCs w:val="21"/>
              </w:rPr>
              <w:t>覆盖投资决策、工程建设、运营三阶段</w:t>
            </w:r>
          </w:p>
        </w:tc>
        <w:tc>
          <w:tcPr>
            <w:tcW w:w="4500" w:type="dxa"/>
            <w:vAlign w:val="center"/>
          </w:tcPr>
          <w:p w14:paraId="547A22B9">
            <w:pPr>
              <w:spacing w:before="40" w:after="40" w:line="280" w:lineRule="auto"/>
              <w:rPr>
                <w:rFonts w:ascii="黑体" w:hAnsi="黑体" w:eastAsia="黑体"/>
                <w:color w:val="auto"/>
                <w:szCs w:val="21"/>
              </w:rPr>
            </w:pPr>
            <w:r>
              <w:rPr>
                <w:rFonts w:ascii="黑体" w:hAnsi="黑体" w:eastAsia="黑体"/>
                <w:color w:val="auto"/>
                <w:szCs w:val="21"/>
              </w:rPr>
              <w:t>____项</w:t>
            </w:r>
          </w:p>
        </w:tc>
      </w:tr>
      <w:tr w14:paraId="5DF0B77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5C35102D">
            <w:pPr>
              <w:spacing w:before="40" w:after="40" w:line="280" w:lineRule="auto"/>
              <w:rPr>
                <w:rFonts w:ascii="黑体" w:hAnsi="黑体" w:eastAsia="黑体"/>
                <w:color w:val="auto"/>
                <w:szCs w:val="21"/>
              </w:rPr>
            </w:pPr>
            <w:r>
              <w:rPr>
                <w:rFonts w:ascii="黑体" w:hAnsi="黑体" w:eastAsia="黑体"/>
                <w:color w:val="auto"/>
                <w:szCs w:val="21"/>
              </w:rPr>
              <w:t>覆盖投资决策、工程建设两阶段</w:t>
            </w:r>
          </w:p>
        </w:tc>
        <w:tc>
          <w:tcPr>
            <w:tcW w:w="4500" w:type="dxa"/>
            <w:vAlign w:val="center"/>
          </w:tcPr>
          <w:p w14:paraId="7ABA7393">
            <w:pPr>
              <w:spacing w:before="40" w:after="40" w:line="280" w:lineRule="auto"/>
              <w:rPr>
                <w:rFonts w:ascii="黑体" w:hAnsi="黑体" w:eastAsia="黑体"/>
                <w:color w:val="auto"/>
                <w:szCs w:val="21"/>
              </w:rPr>
            </w:pPr>
            <w:r>
              <w:rPr>
                <w:rFonts w:ascii="黑体" w:hAnsi="黑体" w:eastAsia="黑体"/>
                <w:color w:val="auto"/>
                <w:szCs w:val="21"/>
              </w:rPr>
              <w:t>____项</w:t>
            </w:r>
          </w:p>
        </w:tc>
      </w:tr>
      <w:tr w14:paraId="3C7B61E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76BAAA17">
            <w:pPr>
              <w:spacing w:before="40" w:after="40" w:line="280" w:lineRule="auto"/>
              <w:rPr>
                <w:rFonts w:ascii="黑体" w:hAnsi="黑体" w:eastAsia="黑体"/>
                <w:color w:val="auto"/>
                <w:szCs w:val="21"/>
              </w:rPr>
            </w:pPr>
            <w:r>
              <w:rPr>
                <w:rFonts w:ascii="黑体" w:hAnsi="黑体" w:eastAsia="黑体"/>
                <w:color w:val="auto"/>
                <w:szCs w:val="21"/>
              </w:rPr>
              <w:t>仅涉及工程建设全过程咨询</w:t>
            </w:r>
          </w:p>
        </w:tc>
        <w:tc>
          <w:tcPr>
            <w:tcW w:w="4500" w:type="dxa"/>
            <w:vAlign w:val="center"/>
          </w:tcPr>
          <w:p w14:paraId="721C2319">
            <w:pPr>
              <w:spacing w:before="40" w:after="40" w:line="280" w:lineRule="auto"/>
              <w:rPr>
                <w:rFonts w:ascii="黑体" w:hAnsi="黑体" w:eastAsia="黑体"/>
                <w:color w:val="auto"/>
                <w:szCs w:val="21"/>
              </w:rPr>
            </w:pPr>
            <w:r>
              <w:rPr>
                <w:rFonts w:ascii="黑体" w:hAnsi="黑体" w:eastAsia="黑体"/>
                <w:color w:val="auto"/>
                <w:szCs w:val="21"/>
              </w:rPr>
              <w:t>____项</w:t>
            </w:r>
          </w:p>
        </w:tc>
      </w:tr>
      <w:tr w14:paraId="505BC5C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6467C371">
            <w:pPr>
              <w:spacing w:before="40" w:after="40" w:line="280" w:lineRule="auto"/>
              <w:rPr>
                <w:rFonts w:ascii="黑体" w:hAnsi="黑体" w:eastAsia="黑体"/>
                <w:color w:val="auto"/>
                <w:szCs w:val="21"/>
              </w:rPr>
            </w:pPr>
            <w:r>
              <w:rPr>
                <w:rFonts w:ascii="黑体" w:hAnsi="黑体" w:eastAsia="黑体"/>
                <w:color w:val="auto"/>
                <w:szCs w:val="21"/>
              </w:rPr>
              <w:t>仅涉及投资决策综合性咨询</w:t>
            </w:r>
          </w:p>
        </w:tc>
        <w:tc>
          <w:tcPr>
            <w:tcW w:w="4500" w:type="dxa"/>
            <w:vAlign w:val="center"/>
          </w:tcPr>
          <w:p w14:paraId="7BC1AECC">
            <w:pPr>
              <w:spacing w:before="40" w:after="40" w:line="280" w:lineRule="auto"/>
              <w:rPr>
                <w:rFonts w:ascii="黑体" w:hAnsi="黑体" w:eastAsia="黑体"/>
                <w:color w:val="auto"/>
                <w:szCs w:val="21"/>
              </w:rPr>
            </w:pPr>
            <w:r>
              <w:rPr>
                <w:rFonts w:ascii="黑体" w:hAnsi="黑体" w:eastAsia="黑体"/>
                <w:color w:val="auto"/>
                <w:szCs w:val="21"/>
              </w:rPr>
              <w:t>____项</w:t>
            </w:r>
          </w:p>
        </w:tc>
      </w:tr>
      <w:tr w14:paraId="748A682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6BBEBB34">
            <w:pPr>
              <w:spacing w:before="40" w:after="40" w:line="280" w:lineRule="auto"/>
              <w:rPr>
                <w:rFonts w:ascii="黑体" w:hAnsi="黑体" w:eastAsia="黑体"/>
                <w:color w:val="auto"/>
                <w:szCs w:val="21"/>
              </w:rPr>
            </w:pPr>
            <w:r>
              <w:rPr>
                <w:rFonts w:ascii="黑体" w:hAnsi="黑体" w:eastAsia="黑体"/>
                <w:color w:val="auto"/>
                <w:szCs w:val="21"/>
              </w:rPr>
              <w:t>其他</w:t>
            </w:r>
          </w:p>
        </w:tc>
        <w:tc>
          <w:tcPr>
            <w:tcW w:w="4500" w:type="dxa"/>
            <w:vAlign w:val="center"/>
          </w:tcPr>
          <w:p w14:paraId="0F20B347">
            <w:pPr>
              <w:spacing w:before="40" w:after="40" w:line="280" w:lineRule="auto"/>
              <w:rPr>
                <w:rFonts w:ascii="黑体" w:hAnsi="黑体" w:eastAsia="黑体"/>
                <w:color w:val="auto"/>
                <w:szCs w:val="21"/>
              </w:rPr>
            </w:pPr>
            <w:r>
              <w:rPr>
                <w:rFonts w:ascii="黑体" w:hAnsi="黑体" w:eastAsia="黑体"/>
                <w:color w:val="auto"/>
                <w:szCs w:val="21"/>
              </w:rPr>
              <w:t>____项</w:t>
            </w:r>
          </w:p>
        </w:tc>
      </w:tr>
    </w:tbl>
    <w:p w14:paraId="0DE3853E">
      <w:pPr>
        <w:spacing w:before="240" w:after="80"/>
        <w:rPr>
          <w:rFonts w:ascii="黑体" w:hAnsi="黑体" w:eastAsia="黑体"/>
          <w:b/>
          <w:color w:val="auto"/>
          <w:sz w:val="18"/>
          <w:szCs w:val="18"/>
        </w:rPr>
      </w:pPr>
      <w:r>
        <w:rPr>
          <w:rFonts w:hint="eastAsia" w:ascii="黑体" w:hAnsi="黑体" w:eastAsia="黑体"/>
          <w:b/>
          <w:color w:val="auto"/>
          <w:sz w:val="18"/>
          <w:szCs w:val="18"/>
        </w:rPr>
        <w:t>注：以项目数量定义，同一项目先后分开签订多个合同并跨阶段的，按照跨阶段计算，定义为一个项目。</w:t>
      </w:r>
    </w:p>
    <w:p w14:paraId="49C8C428">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20. </w:t>
      </w:r>
      <w:r>
        <w:rPr>
          <w:rFonts w:hint="eastAsia" w:ascii="黑体" w:hAnsi="黑体" w:eastAsia="黑体"/>
          <w:b/>
          <w:color w:val="auto"/>
        </w:rPr>
        <w:t>近</w:t>
      </w:r>
      <w:r>
        <w:rPr>
          <w:rFonts w:ascii="黑体" w:hAnsi="黑体" w:eastAsia="黑体"/>
          <w:b/>
          <w:color w:val="auto"/>
        </w:rPr>
        <w:t>5年</w:t>
      </w:r>
      <w:r>
        <w:rPr>
          <w:rFonts w:hint="eastAsia" w:ascii="黑体" w:hAnsi="黑体" w:eastAsia="黑体"/>
          <w:b/>
          <w:color w:val="auto"/>
        </w:rPr>
        <w:t>企业</w:t>
      </w:r>
      <w:r>
        <w:rPr>
          <w:rFonts w:ascii="黑体" w:hAnsi="黑体" w:eastAsia="黑体"/>
          <w:b/>
          <w:color w:val="auto"/>
        </w:rPr>
        <w:t>各类全过程工程咨询</w:t>
      </w:r>
      <w:r>
        <w:rPr>
          <w:rFonts w:hint="eastAsia" w:ascii="黑体" w:hAnsi="黑体" w:eastAsia="黑体"/>
          <w:b/>
          <w:color w:val="auto"/>
        </w:rPr>
        <w:t>服务</w:t>
      </w:r>
      <w:r>
        <w:rPr>
          <w:rFonts w:ascii="黑体" w:hAnsi="黑体" w:eastAsia="黑体"/>
          <w:b/>
          <w:color w:val="auto"/>
        </w:rPr>
        <w:t>模式</w:t>
      </w:r>
      <w:r>
        <w:rPr>
          <w:rFonts w:hint="eastAsia" w:ascii="黑体" w:hAnsi="黑体" w:eastAsia="黑体"/>
          <w:b/>
          <w:color w:val="auto"/>
        </w:rPr>
        <w:t>个数</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413"/>
        <w:gridCol w:w="1403"/>
        <w:gridCol w:w="1531"/>
        <w:gridCol w:w="1531"/>
        <w:gridCol w:w="1531"/>
        <w:gridCol w:w="1532"/>
      </w:tblGrid>
      <w:tr w14:paraId="58B138C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ECF0F1"/>
            <w:vAlign w:val="center"/>
          </w:tcPr>
          <w:p w14:paraId="361A11D7">
            <w:pPr>
              <w:spacing w:before="40" w:after="40" w:line="280" w:lineRule="auto"/>
              <w:rPr>
                <w:rFonts w:ascii="黑体" w:hAnsi="黑体" w:eastAsia="黑体"/>
                <w:color w:val="auto"/>
                <w:szCs w:val="21"/>
              </w:rPr>
            </w:pPr>
            <w:r>
              <w:rPr>
                <w:rFonts w:hint="eastAsia" w:ascii="黑体" w:hAnsi="黑体" w:eastAsia="黑体"/>
                <w:color w:val="auto"/>
                <w:szCs w:val="21"/>
              </w:rPr>
              <w:t>服务模式</w:t>
            </w:r>
          </w:p>
        </w:tc>
        <w:tc>
          <w:tcPr>
            <w:tcW w:w="1403" w:type="dxa"/>
            <w:shd w:val="clear" w:color="auto" w:fill="ECF0F1"/>
            <w:vAlign w:val="center"/>
          </w:tcPr>
          <w:p w14:paraId="212B40BF">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135F987C">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55699042">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4DD00B31">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414A4120">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4B97371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21DCD196">
            <w:pPr>
              <w:spacing w:before="40" w:after="40" w:line="280" w:lineRule="auto"/>
              <w:rPr>
                <w:rFonts w:ascii="黑体" w:hAnsi="黑体" w:eastAsia="黑体"/>
                <w:color w:val="auto"/>
                <w:szCs w:val="21"/>
              </w:rPr>
            </w:pPr>
            <w:r>
              <w:rPr>
                <w:rFonts w:hint="eastAsia" w:ascii="黑体" w:hAnsi="黑体" w:eastAsia="黑体" w:cs="Arial"/>
                <w:color w:val="auto"/>
                <w:szCs w:val="21"/>
              </w:rPr>
              <w:t>独立委托模式</w:t>
            </w:r>
          </w:p>
        </w:tc>
        <w:tc>
          <w:tcPr>
            <w:tcW w:w="1403" w:type="dxa"/>
            <w:vAlign w:val="center"/>
          </w:tcPr>
          <w:p w14:paraId="2F613B6A">
            <w:pPr>
              <w:spacing w:before="40" w:after="40" w:line="280" w:lineRule="auto"/>
              <w:rPr>
                <w:rFonts w:ascii="黑体" w:hAnsi="黑体" w:eastAsia="黑体"/>
                <w:color w:val="auto"/>
                <w:szCs w:val="21"/>
              </w:rPr>
            </w:pPr>
            <w:r>
              <w:rPr>
                <w:rFonts w:ascii="黑体" w:hAnsi="黑体" w:eastAsia="黑体"/>
                <w:color w:val="auto"/>
                <w:szCs w:val="21"/>
              </w:rPr>
              <w:t>____</w:t>
            </w:r>
            <w:bookmarkStart w:id="10" w:name="OLE_LINK14"/>
            <w:bookmarkStart w:id="11" w:name="OLE_LINK13"/>
            <w:r>
              <w:rPr>
                <w:rFonts w:hint="eastAsia" w:ascii="黑体" w:hAnsi="黑体" w:eastAsia="黑体"/>
                <w:color w:val="auto"/>
                <w:szCs w:val="21"/>
              </w:rPr>
              <w:t>个</w:t>
            </w:r>
            <w:bookmarkEnd w:id="10"/>
            <w:bookmarkEnd w:id="11"/>
          </w:p>
        </w:tc>
        <w:tc>
          <w:tcPr>
            <w:tcW w:w="1531" w:type="dxa"/>
            <w:vAlign w:val="center"/>
          </w:tcPr>
          <w:p w14:paraId="403115C5">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361CEC40">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0EA02A3F">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2" w:type="dxa"/>
            <w:vAlign w:val="center"/>
          </w:tcPr>
          <w:p w14:paraId="318161F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r>
      <w:tr w14:paraId="6F3AD51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03292D59">
            <w:pPr>
              <w:spacing w:before="40" w:after="40" w:line="280" w:lineRule="auto"/>
              <w:rPr>
                <w:rFonts w:ascii="黑体" w:hAnsi="黑体" w:eastAsia="黑体"/>
                <w:color w:val="auto"/>
                <w:szCs w:val="21"/>
              </w:rPr>
            </w:pPr>
            <w:r>
              <w:rPr>
                <w:rFonts w:hint="eastAsia" w:ascii="黑体" w:hAnsi="黑体" w:eastAsia="黑体" w:cs="Arial"/>
                <w:color w:val="auto"/>
                <w:szCs w:val="21"/>
              </w:rPr>
              <w:t>联合体模式</w:t>
            </w:r>
          </w:p>
        </w:tc>
        <w:tc>
          <w:tcPr>
            <w:tcW w:w="1403" w:type="dxa"/>
            <w:vAlign w:val="center"/>
          </w:tcPr>
          <w:p w14:paraId="5DBD6774">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4636A8DB">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39F8B0A0">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149CC684">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2" w:type="dxa"/>
            <w:vAlign w:val="center"/>
          </w:tcPr>
          <w:p w14:paraId="5D78680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r>
      <w:tr w14:paraId="0ADF5A5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3F0DAE52">
            <w:pPr>
              <w:spacing w:before="40" w:after="40" w:line="280" w:lineRule="auto"/>
              <w:rPr>
                <w:rFonts w:ascii="黑体" w:hAnsi="黑体" w:eastAsia="黑体"/>
                <w:color w:val="auto"/>
                <w:szCs w:val="21"/>
              </w:rPr>
            </w:pPr>
            <w:r>
              <w:rPr>
                <w:rFonts w:hint="eastAsia" w:ascii="黑体" w:hAnsi="黑体" w:eastAsia="黑体" w:cs="Arial"/>
                <w:color w:val="auto"/>
                <w:szCs w:val="21"/>
              </w:rPr>
              <w:t>咨询总包模式</w:t>
            </w:r>
          </w:p>
        </w:tc>
        <w:tc>
          <w:tcPr>
            <w:tcW w:w="1403" w:type="dxa"/>
            <w:vAlign w:val="center"/>
          </w:tcPr>
          <w:p w14:paraId="0AE5470D">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18E3673C">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66FC3466">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74731175">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2" w:type="dxa"/>
            <w:vAlign w:val="center"/>
          </w:tcPr>
          <w:p w14:paraId="7D719EA0">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r>
      <w:tr w14:paraId="512BB69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3599529C">
            <w:pPr>
              <w:spacing w:before="40" w:after="40" w:line="280" w:lineRule="auto"/>
              <w:rPr>
                <w:rFonts w:ascii="黑体" w:hAnsi="黑体" w:eastAsia="黑体"/>
                <w:color w:val="auto"/>
                <w:szCs w:val="21"/>
              </w:rPr>
            </w:pPr>
            <w:r>
              <w:rPr>
                <w:rFonts w:hint="eastAsia" w:ascii="黑体" w:hAnsi="黑体" w:eastAsia="黑体"/>
                <w:color w:val="auto"/>
                <w:szCs w:val="21"/>
              </w:rPr>
              <w:t>其他____</w:t>
            </w:r>
          </w:p>
        </w:tc>
        <w:tc>
          <w:tcPr>
            <w:tcW w:w="1403" w:type="dxa"/>
            <w:vAlign w:val="center"/>
          </w:tcPr>
          <w:p w14:paraId="5602FB72">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4B7516E9">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65FCC1F5">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1" w:type="dxa"/>
            <w:vAlign w:val="center"/>
          </w:tcPr>
          <w:p w14:paraId="2CA9C1A0">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c>
          <w:tcPr>
            <w:tcW w:w="1532" w:type="dxa"/>
            <w:vAlign w:val="center"/>
          </w:tcPr>
          <w:p w14:paraId="0775E70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个</w:t>
            </w:r>
          </w:p>
        </w:tc>
      </w:tr>
    </w:tbl>
    <w:p w14:paraId="7A916A7A">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21. </w:t>
      </w:r>
      <w:r>
        <w:rPr>
          <w:rFonts w:hint="eastAsia" w:ascii="黑体" w:hAnsi="黑体" w:eastAsia="黑体"/>
          <w:b/>
          <w:color w:val="auto"/>
        </w:rPr>
        <w:t>近5年</w:t>
      </w:r>
      <w:r>
        <w:rPr>
          <w:rFonts w:ascii="黑体" w:hAnsi="黑体" w:eastAsia="黑体"/>
          <w:b/>
          <w:color w:val="auto"/>
        </w:rPr>
        <w:t>全过程工程咨询</w:t>
      </w:r>
      <w:r>
        <w:rPr>
          <w:rFonts w:hint="eastAsia" w:ascii="黑体" w:hAnsi="黑体" w:eastAsia="黑体"/>
          <w:b/>
          <w:color w:val="auto"/>
        </w:rPr>
        <w:t>服务</w:t>
      </w:r>
      <w:r>
        <w:rPr>
          <w:rFonts w:ascii="黑体" w:hAnsi="黑体" w:eastAsia="黑体"/>
          <w:b/>
          <w:color w:val="auto"/>
        </w:rPr>
        <w:t>取费主要计费方式</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459F7F6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7AEBD43">
            <w:pPr>
              <w:spacing w:before="40" w:after="40" w:line="280" w:lineRule="auto"/>
              <w:rPr>
                <w:rFonts w:ascii="黑体" w:hAnsi="黑体" w:eastAsia="黑体"/>
                <w:color w:val="auto"/>
                <w:szCs w:val="21"/>
              </w:rPr>
            </w:pPr>
            <w:r>
              <w:rPr>
                <w:rFonts w:ascii="黑体" w:hAnsi="黑体" w:eastAsia="黑体"/>
                <w:color w:val="auto"/>
                <w:szCs w:val="21"/>
              </w:rPr>
              <w:t>○多种服务费用按投资比例计算后的叠加</w:t>
            </w:r>
          </w:p>
        </w:tc>
      </w:tr>
      <w:tr w14:paraId="440B401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2E7072F">
            <w:pPr>
              <w:spacing w:before="40" w:after="40" w:line="280" w:lineRule="auto"/>
              <w:rPr>
                <w:rFonts w:ascii="黑体" w:hAnsi="黑体" w:eastAsia="黑体"/>
                <w:color w:val="auto"/>
                <w:szCs w:val="21"/>
              </w:rPr>
            </w:pPr>
            <w:r>
              <w:rPr>
                <w:rFonts w:ascii="黑体" w:hAnsi="黑体" w:eastAsia="黑体"/>
                <w:color w:val="auto"/>
                <w:szCs w:val="21"/>
              </w:rPr>
              <w:t>○人工时计算</w:t>
            </w:r>
          </w:p>
        </w:tc>
      </w:tr>
      <w:tr w14:paraId="7289475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EA74830">
            <w:pPr>
              <w:spacing w:before="40" w:after="40" w:line="280" w:lineRule="auto"/>
              <w:rPr>
                <w:rFonts w:ascii="黑体" w:hAnsi="黑体" w:eastAsia="黑体"/>
                <w:color w:val="auto"/>
                <w:szCs w:val="21"/>
              </w:rPr>
            </w:pPr>
            <w:r>
              <w:rPr>
                <w:rFonts w:ascii="黑体" w:hAnsi="黑体" w:eastAsia="黑体"/>
                <w:color w:val="auto"/>
                <w:szCs w:val="21"/>
              </w:rPr>
              <w:t>○前两种方法综合计算</w:t>
            </w:r>
          </w:p>
        </w:tc>
      </w:tr>
      <w:tr w14:paraId="251BF54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78359E2">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bl>
    <w:p w14:paraId="29AB1E77">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22.</w:t>
      </w:r>
      <w:r>
        <w:rPr>
          <w:rFonts w:hint="eastAsia" w:ascii="黑体" w:hAnsi="黑体" w:eastAsia="黑体"/>
          <w:b/>
          <w:color w:val="auto"/>
        </w:rPr>
        <w:t xml:space="preserve"> 近5年</w:t>
      </w:r>
      <w:r>
        <w:rPr>
          <w:rFonts w:ascii="黑体" w:hAnsi="黑体" w:eastAsia="黑体"/>
          <w:b/>
          <w:color w:val="auto"/>
        </w:rPr>
        <w:t>在</w:t>
      </w:r>
      <w:r>
        <w:rPr>
          <w:rFonts w:hint="eastAsia" w:ascii="黑体" w:hAnsi="黑体" w:eastAsia="黑体"/>
          <w:b/>
          <w:color w:val="auto"/>
        </w:rPr>
        <w:t>项目实践</w:t>
      </w:r>
      <w:r>
        <w:rPr>
          <w:rFonts w:ascii="黑体" w:hAnsi="黑体" w:eastAsia="黑体"/>
          <w:b/>
          <w:color w:val="auto"/>
        </w:rPr>
        <w:t>中，“统筹管理</w:t>
      </w:r>
      <w:r>
        <w:rPr>
          <w:rFonts w:hint="eastAsia" w:ascii="黑体" w:hAnsi="黑体" w:eastAsia="黑体"/>
          <w:b/>
          <w:color w:val="auto"/>
        </w:rPr>
        <w:t>费</w:t>
      </w:r>
      <w:r>
        <w:rPr>
          <w:rFonts w:ascii="黑体" w:hAnsi="黑体" w:eastAsia="黑体"/>
          <w:b/>
          <w:color w:val="auto"/>
        </w:rPr>
        <w:t>”是否</w:t>
      </w:r>
      <w:r>
        <w:rPr>
          <w:rFonts w:hint="eastAsia" w:ascii="黑体" w:hAnsi="黑体" w:eastAsia="黑体"/>
          <w:b/>
          <w:color w:val="auto"/>
        </w:rPr>
        <w:t>已实际计取</w:t>
      </w:r>
      <w:r>
        <w:rPr>
          <w:rFonts w:ascii="黑体" w:hAnsi="黑体" w:eastAsia="黑体"/>
          <w:b/>
          <w:color w:val="auto"/>
        </w:rPr>
        <w:t>？若</w:t>
      </w:r>
      <w:r>
        <w:rPr>
          <w:rFonts w:hint="eastAsia" w:ascii="黑体" w:hAnsi="黑体" w:eastAsia="黑体"/>
          <w:b/>
          <w:color w:val="auto"/>
        </w:rPr>
        <w:t>有</w:t>
      </w:r>
      <w:r>
        <w:rPr>
          <w:rFonts w:ascii="黑体" w:hAnsi="黑体" w:eastAsia="黑体"/>
          <w:b/>
          <w:color w:val="auto"/>
        </w:rPr>
        <w:t>，其计费方式通常是：（单选）</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16CB63E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4E52F73">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有单独计取，计取方式为</w:t>
            </w:r>
            <w:r>
              <w:rPr>
                <w:rFonts w:ascii="黑体" w:hAnsi="黑体" w:eastAsia="黑体"/>
                <w:color w:val="auto"/>
                <w:szCs w:val="21"/>
              </w:rPr>
              <w:t xml:space="preserve"> __________</w:t>
            </w:r>
          </w:p>
        </w:tc>
      </w:tr>
      <w:tr w14:paraId="3216D6D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61FABC0">
            <w:pPr>
              <w:spacing w:before="40" w:after="40" w:line="280" w:lineRule="auto"/>
              <w:rPr>
                <w:rFonts w:ascii="黑体" w:hAnsi="黑体" w:eastAsia="黑体"/>
                <w:color w:val="auto"/>
                <w:szCs w:val="21"/>
              </w:rPr>
            </w:pPr>
            <w:r>
              <w:rPr>
                <w:rFonts w:ascii="黑体" w:hAnsi="黑体" w:eastAsia="黑体"/>
                <w:color w:val="auto"/>
                <w:szCs w:val="21"/>
              </w:rPr>
              <w:t>○未单独计</w:t>
            </w:r>
            <w:r>
              <w:rPr>
                <w:rFonts w:hint="eastAsia" w:ascii="黑体" w:hAnsi="黑体" w:eastAsia="黑体"/>
                <w:color w:val="auto"/>
                <w:szCs w:val="21"/>
              </w:rPr>
              <w:t>取</w:t>
            </w:r>
            <w:r>
              <w:rPr>
                <w:rFonts w:ascii="黑体" w:hAnsi="黑体" w:eastAsia="黑体"/>
                <w:color w:val="auto"/>
                <w:szCs w:val="21"/>
              </w:rPr>
              <w:t>，包含在总体服务费中</w:t>
            </w:r>
          </w:p>
        </w:tc>
      </w:tr>
    </w:tbl>
    <w:p w14:paraId="24BC7B39">
      <w:pPr>
        <w:spacing w:before="240" w:after="80"/>
        <w:rPr>
          <w:rFonts w:ascii="黑体" w:hAnsi="黑体" w:eastAsia="黑体"/>
          <w:b/>
          <w:color w:val="auto"/>
          <w:sz w:val="18"/>
          <w:szCs w:val="18"/>
        </w:rPr>
      </w:pPr>
      <w:r>
        <w:rPr>
          <w:rFonts w:hint="eastAsia" w:ascii="黑体" w:hAnsi="黑体" w:eastAsia="黑体"/>
          <w:b/>
          <w:color w:val="auto"/>
          <w:sz w:val="18"/>
          <w:szCs w:val="18"/>
        </w:rPr>
        <w:t>注：依据发改投资规〔2019〕515 号文件相关要求，统筹管理费是全过程工程咨询单位针对多项专项咨询业务开展集成协调所对应的服务费用，非项目管理费。在联合体实施或采用 “1+N+X” 菜单式委托模式下，支付给牵头单位用于对各专项咨询进行技术整合、范围协调与多方统筹的附加服务费用；若由单一单位承接则不计取此项费用。</w:t>
      </w:r>
    </w:p>
    <w:p w14:paraId="26729861">
      <w:pPr>
        <w:pStyle w:val="2"/>
        <w:spacing w:before="0" w:after="0" w:line="341" w:lineRule="auto"/>
        <w:rPr>
          <w:rFonts w:ascii="黑体" w:hAnsi="黑体" w:eastAsia="黑体"/>
          <w:color w:val="auto"/>
        </w:rPr>
      </w:pPr>
      <w:r>
        <w:rPr>
          <w:rFonts w:hint="eastAsia" w:ascii="黑体" w:hAnsi="黑体" w:eastAsia="黑体"/>
          <w:color w:val="auto"/>
        </w:rPr>
        <w:t>四</w:t>
      </w:r>
      <w:r>
        <w:rPr>
          <w:rFonts w:ascii="黑体" w:hAnsi="黑体" w:eastAsia="黑体"/>
          <w:color w:val="auto"/>
        </w:rPr>
        <w:t>、</w:t>
      </w:r>
      <w:r>
        <w:rPr>
          <w:rFonts w:hint="eastAsia" w:ascii="黑体" w:hAnsi="黑体" w:eastAsia="黑体"/>
          <w:color w:val="auto"/>
        </w:rPr>
        <w:t>企业</w:t>
      </w:r>
      <w:r>
        <w:rPr>
          <w:rFonts w:hint="eastAsia" w:ascii="黑体" w:hAnsi="黑体" w:eastAsia="黑体" w:cs="宋体"/>
          <w:szCs w:val="28"/>
        </w:rPr>
        <w:t>全过程工程咨询服务人才队伍建设情况</w:t>
      </w:r>
    </w:p>
    <w:p w14:paraId="3FC4B7C8">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23. 2021-2025年末</w:t>
      </w:r>
      <w:r>
        <w:rPr>
          <w:rFonts w:hint="eastAsia" w:ascii="黑体" w:hAnsi="黑体" w:eastAsia="黑体"/>
          <w:b/>
          <w:color w:val="auto"/>
        </w:rPr>
        <w:t>企业总</w:t>
      </w:r>
      <w:r>
        <w:rPr>
          <w:rFonts w:ascii="黑体" w:hAnsi="黑体" w:eastAsia="黑体"/>
          <w:b/>
          <w:color w:val="auto"/>
        </w:rPr>
        <w:t>人数（</w:t>
      </w:r>
      <w:bookmarkStart w:id="12" w:name="OLE_LINK9"/>
      <w:bookmarkStart w:id="13" w:name="OLE_LINK10"/>
      <w:r>
        <w:rPr>
          <w:rFonts w:ascii="黑体" w:hAnsi="黑体" w:eastAsia="黑体"/>
          <w:b/>
          <w:color w:val="auto"/>
        </w:rPr>
        <w:t>包括工程咨询企业中从事投资决策咨询、项目管理、招标代理、工程监理、工程设计、工程勘察、造价咨询、全过程工程咨询等</w:t>
      </w:r>
      <w:bookmarkEnd w:id="12"/>
      <w:bookmarkEnd w:id="13"/>
      <w:r>
        <w:rPr>
          <w:rFonts w:ascii="黑体" w:hAnsi="黑体" w:eastAsia="黑体"/>
          <w:b/>
          <w:color w:val="auto"/>
        </w:rPr>
        <w:t>总体人数）</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3BC860D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78CB58BB">
            <w:pPr>
              <w:spacing w:before="40" w:after="40" w:line="280" w:lineRule="auto"/>
              <w:rPr>
                <w:rFonts w:ascii="黑体" w:hAnsi="黑体" w:eastAsia="黑体"/>
                <w:color w:val="auto"/>
              </w:rPr>
            </w:pPr>
          </w:p>
        </w:tc>
        <w:tc>
          <w:tcPr>
            <w:tcW w:w="1531" w:type="dxa"/>
            <w:shd w:val="clear" w:color="auto" w:fill="ECF0F1"/>
            <w:vAlign w:val="center"/>
          </w:tcPr>
          <w:p w14:paraId="2C17FF69">
            <w:pPr>
              <w:spacing w:before="40" w:after="40" w:line="280" w:lineRule="auto"/>
              <w:rPr>
                <w:rFonts w:ascii="黑体" w:hAnsi="黑体" w:eastAsia="黑体"/>
                <w:color w:val="auto"/>
              </w:rPr>
            </w:pPr>
            <w:r>
              <w:rPr>
                <w:rFonts w:ascii="黑体" w:hAnsi="黑体" w:eastAsia="黑体"/>
                <w:color w:val="auto"/>
                <w:sz w:val="20"/>
              </w:rPr>
              <w:t>2025年末</w:t>
            </w:r>
          </w:p>
        </w:tc>
        <w:tc>
          <w:tcPr>
            <w:tcW w:w="1531" w:type="dxa"/>
            <w:shd w:val="clear" w:color="auto" w:fill="ECF0F1"/>
            <w:vAlign w:val="center"/>
          </w:tcPr>
          <w:p w14:paraId="2FAE3431">
            <w:pPr>
              <w:spacing w:before="40" w:after="40" w:line="280" w:lineRule="auto"/>
              <w:rPr>
                <w:rFonts w:ascii="黑体" w:hAnsi="黑体" w:eastAsia="黑体"/>
                <w:color w:val="auto"/>
              </w:rPr>
            </w:pPr>
            <w:r>
              <w:rPr>
                <w:rFonts w:ascii="黑体" w:hAnsi="黑体" w:eastAsia="黑体"/>
                <w:color w:val="auto"/>
                <w:sz w:val="20"/>
              </w:rPr>
              <w:t>2024年末</w:t>
            </w:r>
          </w:p>
        </w:tc>
        <w:tc>
          <w:tcPr>
            <w:tcW w:w="1531" w:type="dxa"/>
            <w:shd w:val="clear" w:color="auto" w:fill="ECF0F1"/>
            <w:vAlign w:val="center"/>
          </w:tcPr>
          <w:p w14:paraId="4914F57F">
            <w:pPr>
              <w:spacing w:before="40" w:after="40" w:line="280" w:lineRule="auto"/>
              <w:rPr>
                <w:rFonts w:ascii="黑体" w:hAnsi="黑体" w:eastAsia="黑体"/>
                <w:color w:val="auto"/>
              </w:rPr>
            </w:pPr>
            <w:r>
              <w:rPr>
                <w:rFonts w:ascii="黑体" w:hAnsi="黑体" w:eastAsia="黑体"/>
                <w:color w:val="auto"/>
                <w:sz w:val="20"/>
              </w:rPr>
              <w:t>2023年末</w:t>
            </w:r>
          </w:p>
        </w:tc>
        <w:tc>
          <w:tcPr>
            <w:tcW w:w="1531" w:type="dxa"/>
            <w:shd w:val="clear" w:color="auto" w:fill="ECF0F1"/>
            <w:vAlign w:val="center"/>
          </w:tcPr>
          <w:p w14:paraId="441ADDBB">
            <w:pPr>
              <w:spacing w:before="40" w:after="40" w:line="280" w:lineRule="auto"/>
              <w:rPr>
                <w:rFonts w:ascii="黑体" w:hAnsi="黑体" w:eastAsia="黑体"/>
                <w:color w:val="auto"/>
              </w:rPr>
            </w:pPr>
            <w:r>
              <w:rPr>
                <w:rFonts w:ascii="黑体" w:hAnsi="黑体" w:eastAsia="黑体"/>
                <w:color w:val="auto"/>
                <w:sz w:val="20"/>
              </w:rPr>
              <w:t>2022年末</w:t>
            </w:r>
          </w:p>
        </w:tc>
        <w:tc>
          <w:tcPr>
            <w:tcW w:w="1532" w:type="dxa"/>
            <w:shd w:val="clear" w:color="auto" w:fill="ECF0F1"/>
            <w:vAlign w:val="center"/>
          </w:tcPr>
          <w:p w14:paraId="55B92B8B">
            <w:pPr>
              <w:spacing w:before="40" w:after="40" w:line="280" w:lineRule="auto"/>
              <w:rPr>
                <w:rFonts w:ascii="黑体" w:hAnsi="黑体" w:eastAsia="黑体"/>
                <w:color w:val="auto"/>
              </w:rPr>
            </w:pPr>
            <w:r>
              <w:rPr>
                <w:rFonts w:ascii="黑体" w:hAnsi="黑体" w:eastAsia="黑体"/>
                <w:color w:val="auto"/>
                <w:sz w:val="20"/>
              </w:rPr>
              <w:t>2021年末</w:t>
            </w:r>
          </w:p>
        </w:tc>
      </w:tr>
      <w:tr w14:paraId="3E27AF7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11370C4B">
            <w:pPr>
              <w:spacing w:before="40" w:after="40" w:line="280" w:lineRule="auto"/>
              <w:rPr>
                <w:rFonts w:ascii="黑体" w:hAnsi="黑体" w:eastAsia="黑体"/>
                <w:color w:val="auto"/>
              </w:rPr>
            </w:pPr>
            <w:r>
              <w:rPr>
                <w:rFonts w:ascii="黑体" w:hAnsi="黑体" w:eastAsia="黑体"/>
                <w:color w:val="auto"/>
                <w:sz w:val="20"/>
              </w:rPr>
              <w:t>从业人数（人）</w:t>
            </w:r>
          </w:p>
        </w:tc>
        <w:tc>
          <w:tcPr>
            <w:tcW w:w="1531" w:type="dxa"/>
            <w:vAlign w:val="center"/>
          </w:tcPr>
          <w:p w14:paraId="07DF4EF9">
            <w:pPr>
              <w:spacing w:before="40" w:after="40" w:line="280" w:lineRule="auto"/>
              <w:rPr>
                <w:rFonts w:ascii="黑体" w:hAnsi="黑体" w:eastAsia="黑体"/>
                <w:color w:val="auto"/>
              </w:rPr>
            </w:pPr>
          </w:p>
        </w:tc>
        <w:tc>
          <w:tcPr>
            <w:tcW w:w="1531" w:type="dxa"/>
            <w:vAlign w:val="center"/>
          </w:tcPr>
          <w:p w14:paraId="1CE56300">
            <w:pPr>
              <w:spacing w:before="40" w:after="40" w:line="280" w:lineRule="auto"/>
              <w:rPr>
                <w:rFonts w:ascii="黑体" w:hAnsi="黑体" w:eastAsia="黑体"/>
                <w:color w:val="auto"/>
              </w:rPr>
            </w:pPr>
          </w:p>
        </w:tc>
        <w:tc>
          <w:tcPr>
            <w:tcW w:w="1531" w:type="dxa"/>
            <w:vAlign w:val="center"/>
          </w:tcPr>
          <w:p w14:paraId="2713C7D9">
            <w:pPr>
              <w:spacing w:before="40" w:after="40" w:line="280" w:lineRule="auto"/>
              <w:rPr>
                <w:rFonts w:ascii="黑体" w:hAnsi="黑体" w:eastAsia="黑体"/>
                <w:color w:val="auto"/>
              </w:rPr>
            </w:pPr>
          </w:p>
        </w:tc>
        <w:tc>
          <w:tcPr>
            <w:tcW w:w="1531" w:type="dxa"/>
            <w:vAlign w:val="center"/>
          </w:tcPr>
          <w:p w14:paraId="3CE6A94C">
            <w:pPr>
              <w:spacing w:before="40" w:after="40" w:line="280" w:lineRule="auto"/>
              <w:rPr>
                <w:rFonts w:ascii="黑体" w:hAnsi="黑体" w:eastAsia="黑体"/>
                <w:color w:val="auto"/>
              </w:rPr>
            </w:pPr>
          </w:p>
        </w:tc>
        <w:tc>
          <w:tcPr>
            <w:tcW w:w="1532" w:type="dxa"/>
            <w:vAlign w:val="center"/>
          </w:tcPr>
          <w:p w14:paraId="77F99DCD">
            <w:pPr>
              <w:spacing w:before="40" w:after="40" w:line="280" w:lineRule="auto"/>
              <w:rPr>
                <w:rFonts w:ascii="黑体" w:hAnsi="黑体" w:eastAsia="黑体"/>
                <w:color w:val="auto"/>
              </w:rPr>
            </w:pPr>
          </w:p>
        </w:tc>
      </w:tr>
    </w:tbl>
    <w:p w14:paraId="13835AF3">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24. 2021-2025年末</w:t>
      </w:r>
      <w:r>
        <w:rPr>
          <w:rFonts w:hint="eastAsia" w:ascii="黑体" w:hAnsi="黑体" w:eastAsia="黑体"/>
          <w:b/>
          <w:color w:val="auto"/>
        </w:rPr>
        <w:t>企业从事全过程工程咨询服务总</w:t>
      </w:r>
      <w:r>
        <w:rPr>
          <w:rFonts w:ascii="黑体" w:hAnsi="黑体" w:eastAsia="黑体"/>
          <w:b/>
          <w:color w:val="auto"/>
        </w:rPr>
        <w:t>人数</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3872291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3144D347">
            <w:pPr>
              <w:spacing w:before="40" w:after="40" w:line="280" w:lineRule="auto"/>
              <w:rPr>
                <w:rFonts w:ascii="黑体" w:hAnsi="黑体" w:eastAsia="黑体"/>
                <w:color w:val="auto"/>
              </w:rPr>
            </w:pPr>
          </w:p>
        </w:tc>
        <w:tc>
          <w:tcPr>
            <w:tcW w:w="1531" w:type="dxa"/>
            <w:shd w:val="clear" w:color="auto" w:fill="ECF0F1"/>
            <w:vAlign w:val="center"/>
          </w:tcPr>
          <w:p w14:paraId="386A0AB5">
            <w:pPr>
              <w:spacing w:before="40" w:after="40" w:line="280" w:lineRule="auto"/>
              <w:rPr>
                <w:rFonts w:ascii="黑体" w:hAnsi="黑体" w:eastAsia="黑体"/>
                <w:color w:val="auto"/>
              </w:rPr>
            </w:pPr>
            <w:r>
              <w:rPr>
                <w:rFonts w:ascii="黑体" w:hAnsi="黑体" w:eastAsia="黑体"/>
                <w:color w:val="auto"/>
                <w:sz w:val="20"/>
              </w:rPr>
              <w:t>2025年末</w:t>
            </w:r>
          </w:p>
        </w:tc>
        <w:tc>
          <w:tcPr>
            <w:tcW w:w="1531" w:type="dxa"/>
            <w:shd w:val="clear" w:color="auto" w:fill="ECF0F1"/>
            <w:vAlign w:val="center"/>
          </w:tcPr>
          <w:p w14:paraId="57299945">
            <w:pPr>
              <w:spacing w:before="40" w:after="40" w:line="280" w:lineRule="auto"/>
              <w:rPr>
                <w:rFonts w:ascii="黑体" w:hAnsi="黑体" w:eastAsia="黑体"/>
                <w:color w:val="auto"/>
              </w:rPr>
            </w:pPr>
            <w:r>
              <w:rPr>
                <w:rFonts w:ascii="黑体" w:hAnsi="黑体" w:eastAsia="黑体"/>
                <w:color w:val="auto"/>
                <w:sz w:val="20"/>
              </w:rPr>
              <w:t>2024年末</w:t>
            </w:r>
          </w:p>
        </w:tc>
        <w:tc>
          <w:tcPr>
            <w:tcW w:w="1531" w:type="dxa"/>
            <w:shd w:val="clear" w:color="auto" w:fill="ECF0F1"/>
            <w:vAlign w:val="center"/>
          </w:tcPr>
          <w:p w14:paraId="71E9CBE6">
            <w:pPr>
              <w:spacing w:before="40" w:after="40" w:line="280" w:lineRule="auto"/>
              <w:rPr>
                <w:rFonts w:ascii="黑体" w:hAnsi="黑体" w:eastAsia="黑体"/>
                <w:color w:val="auto"/>
              </w:rPr>
            </w:pPr>
            <w:r>
              <w:rPr>
                <w:rFonts w:ascii="黑体" w:hAnsi="黑体" w:eastAsia="黑体"/>
                <w:color w:val="auto"/>
                <w:sz w:val="20"/>
              </w:rPr>
              <w:t>2023年末</w:t>
            </w:r>
          </w:p>
        </w:tc>
        <w:tc>
          <w:tcPr>
            <w:tcW w:w="1531" w:type="dxa"/>
            <w:shd w:val="clear" w:color="auto" w:fill="ECF0F1"/>
            <w:vAlign w:val="center"/>
          </w:tcPr>
          <w:p w14:paraId="31401C9C">
            <w:pPr>
              <w:spacing w:before="40" w:after="40" w:line="280" w:lineRule="auto"/>
              <w:rPr>
                <w:rFonts w:ascii="黑体" w:hAnsi="黑体" w:eastAsia="黑体"/>
                <w:color w:val="auto"/>
              </w:rPr>
            </w:pPr>
            <w:r>
              <w:rPr>
                <w:rFonts w:ascii="黑体" w:hAnsi="黑体" w:eastAsia="黑体"/>
                <w:color w:val="auto"/>
                <w:sz w:val="20"/>
              </w:rPr>
              <w:t>2022年末</w:t>
            </w:r>
          </w:p>
        </w:tc>
        <w:tc>
          <w:tcPr>
            <w:tcW w:w="1532" w:type="dxa"/>
            <w:shd w:val="clear" w:color="auto" w:fill="ECF0F1"/>
            <w:vAlign w:val="center"/>
          </w:tcPr>
          <w:p w14:paraId="03964F70">
            <w:pPr>
              <w:spacing w:before="40" w:after="40" w:line="280" w:lineRule="auto"/>
              <w:rPr>
                <w:rFonts w:ascii="黑体" w:hAnsi="黑体" w:eastAsia="黑体"/>
                <w:color w:val="auto"/>
              </w:rPr>
            </w:pPr>
            <w:r>
              <w:rPr>
                <w:rFonts w:ascii="黑体" w:hAnsi="黑体" w:eastAsia="黑体"/>
                <w:color w:val="auto"/>
                <w:sz w:val="20"/>
              </w:rPr>
              <w:t>2021年末</w:t>
            </w:r>
          </w:p>
        </w:tc>
      </w:tr>
      <w:tr w14:paraId="2375FEB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0E9F5A69">
            <w:pPr>
              <w:spacing w:before="40" w:after="40" w:line="280" w:lineRule="auto"/>
              <w:rPr>
                <w:rFonts w:ascii="黑体" w:hAnsi="黑体" w:eastAsia="黑体"/>
                <w:color w:val="auto"/>
              </w:rPr>
            </w:pPr>
            <w:r>
              <w:rPr>
                <w:rFonts w:ascii="黑体" w:hAnsi="黑体" w:eastAsia="黑体"/>
                <w:color w:val="auto"/>
                <w:sz w:val="20"/>
              </w:rPr>
              <w:t>从业人数（人）</w:t>
            </w:r>
          </w:p>
        </w:tc>
        <w:tc>
          <w:tcPr>
            <w:tcW w:w="1531" w:type="dxa"/>
            <w:vAlign w:val="center"/>
          </w:tcPr>
          <w:p w14:paraId="125C15B6">
            <w:pPr>
              <w:spacing w:before="40" w:after="40" w:line="280" w:lineRule="auto"/>
              <w:rPr>
                <w:rFonts w:ascii="黑体" w:hAnsi="黑体" w:eastAsia="黑体"/>
                <w:color w:val="auto"/>
              </w:rPr>
            </w:pPr>
          </w:p>
        </w:tc>
        <w:tc>
          <w:tcPr>
            <w:tcW w:w="1531" w:type="dxa"/>
            <w:vAlign w:val="center"/>
          </w:tcPr>
          <w:p w14:paraId="71B996FE">
            <w:pPr>
              <w:spacing w:before="40" w:after="40" w:line="280" w:lineRule="auto"/>
              <w:rPr>
                <w:rFonts w:ascii="黑体" w:hAnsi="黑体" w:eastAsia="黑体"/>
                <w:color w:val="auto"/>
              </w:rPr>
            </w:pPr>
          </w:p>
        </w:tc>
        <w:tc>
          <w:tcPr>
            <w:tcW w:w="1531" w:type="dxa"/>
            <w:vAlign w:val="center"/>
          </w:tcPr>
          <w:p w14:paraId="77E29118">
            <w:pPr>
              <w:spacing w:before="40" w:after="40" w:line="280" w:lineRule="auto"/>
              <w:rPr>
                <w:rFonts w:ascii="黑体" w:hAnsi="黑体" w:eastAsia="黑体"/>
                <w:color w:val="auto"/>
              </w:rPr>
            </w:pPr>
          </w:p>
        </w:tc>
        <w:tc>
          <w:tcPr>
            <w:tcW w:w="1531" w:type="dxa"/>
            <w:vAlign w:val="center"/>
          </w:tcPr>
          <w:p w14:paraId="49E54B9E">
            <w:pPr>
              <w:spacing w:before="40" w:after="40" w:line="280" w:lineRule="auto"/>
              <w:rPr>
                <w:rFonts w:ascii="黑体" w:hAnsi="黑体" w:eastAsia="黑体"/>
                <w:color w:val="auto"/>
              </w:rPr>
            </w:pPr>
          </w:p>
        </w:tc>
        <w:tc>
          <w:tcPr>
            <w:tcW w:w="1532" w:type="dxa"/>
            <w:vAlign w:val="center"/>
          </w:tcPr>
          <w:p w14:paraId="7C92B6A6">
            <w:pPr>
              <w:spacing w:before="40" w:after="40" w:line="280" w:lineRule="auto"/>
              <w:rPr>
                <w:rFonts w:ascii="黑体" w:hAnsi="黑体" w:eastAsia="黑体"/>
                <w:color w:val="auto"/>
              </w:rPr>
            </w:pPr>
          </w:p>
        </w:tc>
      </w:tr>
    </w:tbl>
    <w:p w14:paraId="4B81120E">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25. 针对</w:t>
      </w:r>
      <w:r>
        <w:rPr>
          <w:rFonts w:hint="eastAsia" w:ascii="黑体" w:hAnsi="黑体" w:eastAsia="黑体"/>
          <w:b/>
          <w:color w:val="auto"/>
        </w:rPr>
        <w:t>从事全过程工程咨询服务</w:t>
      </w:r>
      <w:r>
        <w:rPr>
          <w:rFonts w:ascii="黑体" w:hAnsi="黑体" w:eastAsia="黑体"/>
          <w:b/>
          <w:color w:val="auto"/>
        </w:rPr>
        <w:t>人才队伍培养的典型做法</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2AEE2C3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19E87B7">
            <w:pPr>
              <w:spacing w:before="40" w:after="40" w:line="280" w:lineRule="auto"/>
              <w:rPr>
                <w:rFonts w:ascii="黑体" w:hAnsi="黑体" w:eastAsia="黑体"/>
                <w:color w:val="auto"/>
                <w:szCs w:val="21"/>
              </w:rPr>
            </w:pPr>
            <w:r>
              <w:rPr>
                <w:rFonts w:ascii="黑体" w:hAnsi="黑体" w:eastAsia="黑体"/>
                <w:color w:val="auto"/>
                <w:szCs w:val="21"/>
              </w:rPr>
              <w:t>□外部学习</w:t>
            </w:r>
          </w:p>
        </w:tc>
        <w:tc>
          <w:tcPr>
            <w:tcW w:w="4500" w:type="dxa"/>
            <w:vAlign w:val="center"/>
          </w:tcPr>
          <w:p w14:paraId="29C94F26">
            <w:pPr>
              <w:spacing w:before="40" w:after="40" w:line="280" w:lineRule="auto"/>
              <w:rPr>
                <w:rFonts w:ascii="黑体" w:hAnsi="黑体" w:eastAsia="黑体"/>
                <w:color w:val="auto"/>
                <w:szCs w:val="21"/>
              </w:rPr>
            </w:pPr>
            <w:r>
              <w:rPr>
                <w:rFonts w:ascii="黑体" w:hAnsi="黑体" w:eastAsia="黑体"/>
                <w:color w:val="auto"/>
                <w:szCs w:val="21"/>
              </w:rPr>
              <w:t>□行业交流</w:t>
            </w:r>
          </w:p>
        </w:tc>
      </w:tr>
      <w:tr w14:paraId="006F4AF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E22F16E">
            <w:pPr>
              <w:spacing w:before="40" w:after="40" w:line="280" w:lineRule="auto"/>
              <w:rPr>
                <w:rFonts w:ascii="黑体" w:hAnsi="黑体" w:eastAsia="黑体"/>
                <w:color w:val="auto"/>
                <w:szCs w:val="21"/>
              </w:rPr>
            </w:pPr>
            <w:r>
              <w:rPr>
                <w:rFonts w:ascii="黑体" w:hAnsi="黑体" w:eastAsia="黑体"/>
                <w:color w:val="auto"/>
                <w:szCs w:val="21"/>
              </w:rPr>
              <w:t>□内部培训</w:t>
            </w:r>
          </w:p>
        </w:tc>
        <w:tc>
          <w:tcPr>
            <w:tcW w:w="4500" w:type="dxa"/>
            <w:vAlign w:val="center"/>
          </w:tcPr>
          <w:p w14:paraId="6D94CC5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试点经验</w:t>
            </w:r>
            <w:r>
              <w:rPr>
                <w:rFonts w:ascii="黑体" w:hAnsi="黑体" w:eastAsia="黑体"/>
                <w:color w:val="auto"/>
                <w:szCs w:val="21"/>
              </w:rPr>
              <w:t>推广</w:t>
            </w:r>
          </w:p>
        </w:tc>
      </w:tr>
      <w:tr w14:paraId="0361831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95DA880">
            <w:pPr>
              <w:spacing w:before="40" w:after="40" w:line="280" w:lineRule="auto"/>
              <w:rPr>
                <w:rFonts w:ascii="黑体" w:hAnsi="黑体" w:eastAsia="黑体"/>
                <w:color w:val="auto"/>
                <w:szCs w:val="21"/>
              </w:rPr>
            </w:pPr>
            <w:r>
              <w:rPr>
                <w:rFonts w:ascii="黑体" w:hAnsi="黑体" w:eastAsia="黑体"/>
                <w:color w:val="auto"/>
                <w:szCs w:val="21"/>
              </w:rPr>
              <w:t>□轮岗实践</w:t>
            </w:r>
          </w:p>
        </w:tc>
        <w:tc>
          <w:tcPr>
            <w:tcW w:w="4500" w:type="dxa"/>
            <w:vAlign w:val="center"/>
          </w:tcPr>
          <w:p w14:paraId="191630F9">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r w14:paraId="23AAA37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PrEx>
        <w:tc>
          <w:tcPr>
            <w:tcW w:w="4500" w:type="dxa"/>
            <w:vAlign w:val="center"/>
          </w:tcPr>
          <w:p w14:paraId="6B87A505">
            <w:pPr>
              <w:spacing w:before="40" w:after="40" w:line="280" w:lineRule="auto"/>
              <w:rPr>
                <w:rFonts w:ascii="黑体" w:hAnsi="黑体" w:eastAsia="黑体"/>
                <w:color w:val="auto"/>
                <w:szCs w:val="21"/>
              </w:rPr>
            </w:pPr>
            <w:r>
              <w:rPr>
                <w:rFonts w:ascii="黑体" w:hAnsi="黑体" w:eastAsia="黑体"/>
                <w:color w:val="auto"/>
                <w:szCs w:val="21"/>
              </w:rPr>
              <w:t>□项目历练</w:t>
            </w:r>
          </w:p>
        </w:tc>
        <w:tc>
          <w:tcPr>
            <w:tcW w:w="4500" w:type="dxa"/>
            <w:vAlign w:val="center"/>
          </w:tcPr>
          <w:p w14:paraId="4DD29BAA">
            <w:pPr>
              <w:spacing w:before="40" w:after="40" w:line="280" w:lineRule="auto"/>
              <w:rPr>
                <w:rFonts w:ascii="黑体" w:hAnsi="黑体" w:eastAsia="黑体"/>
                <w:color w:val="auto"/>
                <w:szCs w:val="21"/>
              </w:rPr>
            </w:pPr>
          </w:p>
        </w:tc>
      </w:tr>
    </w:tbl>
    <w:p w14:paraId="7C01C231">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26. 是否因为开展全咨业务新增设有别于传统单项业务的岗位？</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5E2D815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A83D273">
            <w:pPr>
              <w:spacing w:before="40" w:after="40" w:line="280" w:lineRule="auto"/>
              <w:rPr>
                <w:rFonts w:ascii="黑体" w:hAnsi="黑体" w:eastAsia="黑体"/>
                <w:color w:val="auto"/>
                <w:szCs w:val="21"/>
              </w:rPr>
            </w:pPr>
            <w:r>
              <w:rPr>
                <w:rFonts w:ascii="黑体" w:hAnsi="黑体" w:eastAsia="黑体"/>
                <w:color w:val="auto"/>
                <w:szCs w:val="21"/>
              </w:rPr>
              <w:t>○是，请说明新增岗位：__________</w:t>
            </w:r>
          </w:p>
        </w:tc>
      </w:tr>
      <w:tr w14:paraId="0BB468B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2C787E0">
            <w:pPr>
              <w:spacing w:before="40" w:after="40" w:line="280" w:lineRule="auto"/>
              <w:rPr>
                <w:rFonts w:ascii="黑体" w:hAnsi="黑体" w:eastAsia="黑体"/>
                <w:color w:val="auto"/>
                <w:szCs w:val="21"/>
              </w:rPr>
            </w:pPr>
            <w:r>
              <w:rPr>
                <w:rFonts w:ascii="黑体" w:hAnsi="黑体" w:eastAsia="黑体"/>
                <w:color w:val="auto"/>
                <w:szCs w:val="21"/>
              </w:rPr>
              <w:t>○否</w:t>
            </w:r>
          </w:p>
        </w:tc>
      </w:tr>
    </w:tbl>
    <w:p w14:paraId="232284EF">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27. </w:t>
      </w:r>
      <w:r>
        <w:rPr>
          <w:rFonts w:hint="eastAsia" w:ascii="黑体" w:hAnsi="黑体" w:eastAsia="黑体"/>
          <w:b/>
          <w:color w:val="auto"/>
        </w:rPr>
        <w:t>全过程工程咨询服务</w:t>
      </w:r>
      <w:r>
        <w:rPr>
          <w:rFonts w:ascii="黑体" w:hAnsi="黑体" w:eastAsia="黑体"/>
          <w:b/>
          <w:color w:val="auto"/>
        </w:rPr>
        <w:t>负责人的能力体现有哪些？请按重要性排序</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2B81842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7E5284BC">
            <w:pPr>
              <w:spacing w:before="40" w:after="40" w:line="280" w:lineRule="auto"/>
              <w:rPr>
                <w:rFonts w:ascii="黑体" w:hAnsi="黑体" w:eastAsia="黑体"/>
                <w:color w:val="auto"/>
                <w:szCs w:val="21"/>
              </w:rPr>
            </w:pPr>
            <w:r>
              <w:rPr>
                <w:rFonts w:ascii="黑体" w:hAnsi="黑体" w:eastAsia="黑体"/>
                <w:color w:val="auto"/>
                <w:szCs w:val="21"/>
              </w:rPr>
              <w:t>序号</w:t>
            </w:r>
          </w:p>
        </w:tc>
        <w:tc>
          <w:tcPr>
            <w:tcW w:w="4500" w:type="dxa"/>
            <w:shd w:val="clear" w:color="auto" w:fill="ECF0F1"/>
            <w:vAlign w:val="center"/>
          </w:tcPr>
          <w:p w14:paraId="3EBB1E2D">
            <w:pPr>
              <w:spacing w:before="40" w:after="40" w:line="280" w:lineRule="auto"/>
              <w:rPr>
                <w:rFonts w:ascii="黑体" w:hAnsi="黑体" w:eastAsia="黑体"/>
                <w:color w:val="auto"/>
                <w:szCs w:val="21"/>
              </w:rPr>
            </w:pPr>
            <w:r>
              <w:rPr>
                <w:rFonts w:ascii="黑体" w:hAnsi="黑体" w:eastAsia="黑体"/>
                <w:color w:val="auto"/>
                <w:szCs w:val="21"/>
              </w:rPr>
              <w:t>策略项</w:t>
            </w:r>
          </w:p>
        </w:tc>
      </w:tr>
      <w:tr w14:paraId="23B342C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22B8BEC4">
            <w:pPr>
              <w:spacing w:before="40" w:after="40" w:line="280" w:lineRule="auto"/>
              <w:rPr>
                <w:rFonts w:ascii="黑体" w:hAnsi="黑体" w:eastAsia="黑体"/>
                <w:color w:val="auto"/>
                <w:szCs w:val="21"/>
              </w:rPr>
            </w:pPr>
            <w:r>
              <w:rPr>
                <w:rFonts w:ascii="黑体" w:hAnsi="黑体" w:eastAsia="黑体"/>
                <w:color w:val="auto"/>
                <w:szCs w:val="21"/>
              </w:rPr>
              <w:t>1</w:t>
            </w:r>
          </w:p>
        </w:tc>
        <w:tc>
          <w:tcPr>
            <w:tcW w:w="4500" w:type="dxa"/>
            <w:vAlign w:val="center"/>
          </w:tcPr>
          <w:p w14:paraId="247B27D1">
            <w:pPr>
              <w:spacing w:before="40" w:after="40" w:line="280" w:lineRule="auto"/>
              <w:rPr>
                <w:rFonts w:ascii="黑体" w:hAnsi="黑体" w:eastAsia="黑体"/>
                <w:color w:val="auto"/>
                <w:szCs w:val="21"/>
              </w:rPr>
            </w:pPr>
            <w:r>
              <w:rPr>
                <w:rFonts w:ascii="黑体" w:hAnsi="黑体" w:eastAsia="黑体"/>
                <w:color w:val="auto"/>
                <w:szCs w:val="21"/>
              </w:rPr>
              <w:t>职业资格</w:t>
            </w:r>
          </w:p>
        </w:tc>
      </w:tr>
      <w:tr w14:paraId="676B674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2F14F168">
            <w:pPr>
              <w:spacing w:before="40" w:after="40" w:line="280" w:lineRule="auto"/>
              <w:rPr>
                <w:rFonts w:ascii="黑体" w:hAnsi="黑体" w:eastAsia="黑体"/>
                <w:color w:val="auto"/>
                <w:szCs w:val="21"/>
              </w:rPr>
            </w:pPr>
            <w:r>
              <w:rPr>
                <w:rFonts w:ascii="黑体" w:hAnsi="黑体" w:eastAsia="黑体"/>
                <w:color w:val="auto"/>
                <w:szCs w:val="21"/>
              </w:rPr>
              <w:t>2</w:t>
            </w:r>
          </w:p>
        </w:tc>
        <w:tc>
          <w:tcPr>
            <w:tcW w:w="4500" w:type="dxa"/>
            <w:vAlign w:val="center"/>
          </w:tcPr>
          <w:p w14:paraId="517DEFF5">
            <w:pPr>
              <w:spacing w:before="40" w:after="40" w:line="280" w:lineRule="auto"/>
              <w:rPr>
                <w:rFonts w:ascii="黑体" w:hAnsi="黑体" w:eastAsia="黑体"/>
                <w:color w:val="auto"/>
                <w:szCs w:val="21"/>
              </w:rPr>
            </w:pPr>
            <w:r>
              <w:rPr>
                <w:rFonts w:ascii="黑体" w:hAnsi="黑体" w:eastAsia="黑体"/>
                <w:color w:val="auto"/>
                <w:szCs w:val="21"/>
              </w:rPr>
              <w:t>项目业绩</w:t>
            </w:r>
          </w:p>
        </w:tc>
      </w:tr>
      <w:tr w14:paraId="2361CF7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C136D05">
            <w:pPr>
              <w:spacing w:before="40" w:after="40" w:line="280" w:lineRule="auto"/>
              <w:rPr>
                <w:rFonts w:ascii="黑体" w:hAnsi="黑体" w:eastAsia="黑体"/>
                <w:color w:val="auto"/>
                <w:szCs w:val="21"/>
              </w:rPr>
            </w:pPr>
            <w:r>
              <w:rPr>
                <w:rFonts w:ascii="黑体" w:hAnsi="黑体" w:eastAsia="黑体"/>
                <w:color w:val="auto"/>
                <w:szCs w:val="21"/>
              </w:rPr>
              <w:t>3</w:t>
            </w:r>
          </w:p>
        </w:tc>
        <w:tc>
          <w:tcPr>
            <w:tcW w:w="4500" w:type="dxa"/>
            <w:vAlign w:val="center"/>
          </w:tcPr>
          <w:p w14:paraId="304A09AC">
            <w:pPr>
              <w:spacing w:before="40" w:after="40" w:line="280" w:lineRule="auto"/>
              <w:rPr>
                <w:rFonts w:ascii="黑体" w:hAnsi="黑体" w:eastAsia="黑体"/>
                <w:color w:val="auto"/>
                <w:szCs w:val="21"/>
              </w:rPr>
            </w:pPr>
            <w:r>
              <w:rPr>
                <w:rFonts w:ascii="黑体" w:hAnsi="黑体" w:eastAsia="黑体"/>
                <w:color w:val="auto"/>
                <w:szCs w:val="21"/>
              </w:rPr>
              <w:t>年龄</w:t>
            </w:r>
          </w:p>
        </w:tc>
      </w:tr>
      <w:tr w14:paraId="269D131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A601896">
            <w:pPr>
              <w:spacing w:before="40" w:after="40" w:line="280" w:lineRule="auto"/>
              <w:rPr>
                <w:rFonts w:ascii="黑体" w:hAnsi="黑体" w:eastAsia="黑体"/>
                <w:color w:val="auto"/>
                <w:szCs w:val="21"/>
              </w:rPr>
            </w:pPr>
            <w:r>
              <w:rPr>
                <w:rFonts w:ascii="黑体" w:hAnsi="黑体" w:eastAsia="黑体"/>
                <w:color w:val="auto"/>
                <w:szCs w:val="21"/>
              </w:rPr>
              <w:t>4</w:t>
            </w:r>
          </w:p>
        </w:tc>
        <w:tc>
          <w:tcPr>
            <w:tcW w:w="4500" w:type="dxa"/>
            <w:vAlign w:val="center"/>
          </w:tcPr>
          <w:p w14:paraId="539C19F8">
            <w:pPr>
              <w:spacing w:before="40" w:after="40" w:line="280" w:lineRule="auto"/>
              <w:rPr>
                <w:rFonts w:ascii="黑体" w:hAnsi="黑体" w:eastAsia="黑体"/>
                <w:color w:val="auto"/>
                <w:szCs w:val="21"/>
              </w:rPr>
            </w:pPr>
            <w:r>
              <w:rPr>
                <w:rFonts w:ascii="黑体" w:hAnsi="黑体" w:eastAsia="黑体"/>
                <w:color w:val="auto"/>
                <w:szCs w:val="21"/>
              </w:rPr>
              <w:t>专业匹配</w:t>
            </w:r>
          </w:p>
        </w:tc>
      </w:tr>
      <w:tr w14:paraId="1276008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2F22495">
            <w:pPr>
              <w:spacing w:before="40" w:after="40" w:line="280" w:lineRule="auto"/>
              <w:rPr>
                <w:rFonts w:ascii="黑体" w:hAnsi="黑体" w:eastAsia="黑体"/>
                <w:color w:val="auto"/>
                <w:szCs w:val="21"/>
              </w:rPr>
            </w:pPr>
            <w:r>
              <w:rPr>
                <w:rFonts w:ascii="黑体" w:hAnsi="黑体" w:eastAsia="黑体"/>
                <w:color w:val="auto"/>
                <w:szCs w:val="21"/>
              </w:rPr>
              <w:t>5</w:t>
            </w:r>
          </w:p>
        </w:tc>
        <w:tc>
          <w:tcPr>
            <w:tcW w:w="4500" w:type="dxa"/>
            <w:vAlign w:val="center"/>
          </w:tcPr>
          <w:p w14:paraId="4E72500E">
            <w:pPr>
              <w:spacing w:before="40" w:after="40" w:line="280" w:lineRule="auto"/>
              <w:rPr>
                <w:rFonts w:ascii="黑体" w:hAnsi="黑体" w:eastAsia="黑体"/>
                <w:color w:val="auto"/>
                <w:szCs w:val="21"/>
              </w:rPr>
            </w:pPr>
            <w:r>
              <w:rPr>
                <w:rFonts w:ascii="黑体" w:hAnsi="黑体" w:eastAsia="黑体"/>
                <w:color w:val="auto"/>
                <w:szCs w:val="21"/>
              </w:rPr>
              <w:t>学历</w:t>
            </w:r>
          </w:p>
        </w:tc>
      </w:tr>
      <w:tr w14:paraId="00916BB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3FF13E8">
            <w:pPr>
              <w:spacing w:before="40" w:after="40" w:line="280" w:lineRule="auto"/>
              <w:rPr>
                <w:rFonts w:ascii="黑体" w:hAnsi="黑体" w:eastAsia="黑体"/>
                <w:color w:val="auto"/>
                <w:szCs w:val="21"/>
              </w:rPr>
            </w:pPr>
            <w:r>
              <w:rPr>
                <w:rFonts w:ascii="黑体" w:hAnsi="黑体" w:eastAsia="黑体"/>
                <w:color w:val="auto"/>
                <w:szCs w:val="21"/>
              </w:rPr>
              <w:t>6</w:t>
            </w:r>
          </w:p>
        </w:tc>
        <w:tc>
          <w:tcPr>
            <w:tcW w:w="4500" w:type="dxa"/>
            <w:vAlign w:val="center"/>
          </w:tcPr>
          <w:p w14:paraId="7BAB9574">
            <w:pPr>
              <w:spacing w:before="40" w:after="40" w:line="280" w:lineRule="auto"/>
              <w:rPr>
                <w:rFonts w:ascii="黑体" w:hAnsi="黑体" w:eastAsia="黑体"/>
                <w:color w:val="auto"/>
                <w:szCs w:val="21"/>
              </w:rPr>
            </w:pPr>
            <w:r>
              <w:rPr>
                <w:rFonts w:ascii="黑体" w:hAnsi="黑体" w:eastAsia="黑体"/>
                <w:color w:val="auto"/>
                <w:szCs w:val="21"/>
              </w:rPr>
              <w:t>职业经历</w:t>
            </w:r>
          </w:p>
        </w:tc>
      </w:tr>
      <w:tr w14:paraId="5A42E7E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65DF2160">
            <w:pPr>
              <w:spacing w:before="40" w:after="40" w:line="280" w:lineRule="auto"/>
              <w:rPr>
                <w:rFonts w:ascii="黑体" w:hAnsi="黑体" w:eastAsia="黑体"/>
                <w:color w:val="auto"/>
                <w:szCs w:val="21"/>
              </w:rPr>
            </w:pPr>
            <w:r>
              <w:rPr>
                <w:rFonts w:ascii="黑体" w:hAnsi="黑体" w:eastAsia="黑体"/>
                <w:color w:val="auto"/>
                <w:szCs w:val="21"/>
              </w:rPr>
              <w:t>7</w:t>
            </w:r>
          </w:p>
        </w:tc>
        <w:tc>
          <w:tcPr>
            <w:tcW w:w="4500" w:type="dxa"/>
            <w:vAlign w:val="center"/>
          </w:tcPr>
          <w:p w14:paraId="3C105969">
            <w:pPr>
              <w:spacing w:before="40" w:after="40" w:line="280" w:lineRule="auto"/>
              <w:rPr>
                <w:rFonts w:ascii="黑体" w:hAnsi="黑体" w:eastAsia="黑体"/>
                <w:color w:val="auto"/>
                <w:szCs w:val="21"/>
              </w:rPr>
            </w:pPr>
            <w:r>
              <w:rPr>
                <w:rFonts w:hint="eastAsia" w:ascii="黑体" w:hAnsi="黑体" w:eastAsia="黑体"/>
                <w:color w:val="auto"/>
                <w:szCs w:val="21"/>
              </w:rPr>
              <w:t>统筹管理</w:t>
            </w:r>
            <w:r>
              <w:rPr>
                <w:rFonts w:ascii="黑体" w:hAnsi="黑体" w:eastAsia="黑体"/>
                <w:color w:val="auto"/>
                <w:szCs w:val="21"/>
              </w:rPr>
              <w:t>能力</w:t>
            </w:r>
          </w:p>
        </w:tc>
      </w:tr>
      <w:tr w14:paraId="5CF78EA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F83C9E4">
            <w:pPr>
              <w:spacing w:before="40" w:after="40" w:line="280" w:lineRule="auto"/>
              <w:rPr>
                <w:rFonts w:ascii="黑体" w:hAnsi="黑体" w:eastAsia="黑体"/>
                <w:color w:val="auto"/>
                <w:szCs w:val="21"/>
              </w:rPr>
            </w:pPr>
            <w:r>
              <w:rPr>
                <w:rFonts w:hint="eastAsia" w:ascii="黑体" w:hAnsi="黑体" w:eastAsia="黑体"/>
                <w:color w:val="auto"/>
                <w:szCs w:val="21"/>
              </w:rPr>
              <w:t>8</w:t>
            </w:r>
          </w:p>
        </w:tc>
        <w:tc>
          <w:tcPr>
            <w:tcW w:w="4500" w:type="dxa"/>
            <w:vAlign w:val="center"/>
          </w:tcPr>
          <w:p w14:paraId="7DE5338C">
            <w:pPr>
              <w:spacing w:before="40" w:after="40" w:line="280" w:lineRule="auto"/>
              <w:rPr>
                <w:rFonts w:ascii="黑体" w:hAnsi="黑体" w:eastAsia="黑体"/>
                <w:color w:val="auto"/>
                <w:szCs w:val="21"/>
              </w:rPr>
            </w:pPr>
            <w:r>
              <w:rPr>
                <w:rFonts w:hint="eastAsia" w:ascii="黑体" w:hAnsi="黑体" w:eastAsia="黑体"/>
                <w:color w:val="auto"/>
                <w:szCs w:val="21"/>
              </w:rPr>
              <w:t>工程管理能力</w:t>
            </w:r>
          </w:p>
        </w:tc>
      </w:tr>
      <w:tr w14:paraId="578BDA3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3C7BC85">
            <w:pPr>
              <w:spacing w:before="40" w:after="40" w:line="280" w:lineRule="auto"/>
              <w:rPr>
                <w:rFonts w:ascii="黑体" w:hAnsi="黑体" w:eastAsia="黑体"/>
                <w:color w:val="auto"/>
                <w:szCs w:val="21"/>
              </w:rPr>
            </w:pPr>
            <w:r>
              <w:rPr>
                <w:rFonts w:ascii="黑体" w:hAnsi="黑体" w:eastAsia="黑体"/>
                <w:color w:val="auto"/>
                <w:szCs w:val="21"/>
              </w:rPr>
              <w:t>9</w:t>
            </w:r>
          </w:p>
        </w:tc>
        <w:tc>
          <w:tcPr>
            <w:tcW w:w="4500" w:type="dxa"/>
            <w:vAlign w:val="center"/>
          </w:tcPr>
          <w:p w14:paraId="30982338">
            <w:pPr>
              <w:spacing w:before="40" w:after="40" w:line="280" w:lineRule="auto"/>
              <w:rPr>
                <w:rFonts w:ascii="黑体" w:hAnsi="黑体" w:eastAsia="黑体"/>
                <w:color w:val="auto"/>
                <w:szCs w:val="21"/>
              </w:rPr>
            </w:pPr>
            <w:r>
              <w:rPr>
                <w:rFonts w:hint="eastAsia" w:ascii="黑体" w:hAnsi="黑体" w:eastAsia="黑体"/>
                <w:color w:val="auto"/>
                <w:szCs w:val="21"/>
              </w:rPr>
              <w:t>数字化应用</w:t>
            </w:r>
            <w:r>
              <w:rPr>
                <w:rFonts w:ascii="黑体" w:hAnsi="黑体" w:eastAsia="黑体"/>
                <w:color w:val="auto"/>
                <w:szCs w:val="21"/>
              </w:rPr>
              <w:t>能力</w:t>
            </w:r>
          </w:p>
        </w:tc>
      </w:tr>
      <w:tr w14:paraId="09E1F48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2B3F0C4E">
            <w:pPr>
              <w:spacing w:before="40" w:after="40" w:line="280" w:lineRule="auto"/>
              <w:rPr>
                <w:rFonts w:ascii="黑体" w:hAnsi="黑体" w:eastAsia="黑体"/>
                <w:color w:val="auto"/>
                <w:szCs w:val="21"/>
              </w:rPr>
            </w:pPr>
            <w:r>
              <w:rPr>
                <w:rFonts w:ascii="黑体" w:hAnsi="黑体" w:eastAsia="黑体"/>
                <w:color w:val="auto"/>
                <w:szCs w:val="21"/>
              </w:rPr>
              <w:t>10</w:t>
            </w:r>
          </w:p>
        </w:tc>
        <w:tc>
          <w:tcPr>
            <w:tcW w:w="4500" w:type="dxa"/>
            <w:vAlign w:val="center"/>
          </w:tcPr>
          <w:p w14:paraId="2CC7D924">
            <w:pPr>
              <w:spacing w:before="40" w:after="40" w:line="280" w:lineRule="auto"/>
              <w:rPr>
                <w:rFonts w:ascii="黑体" w:hAnsi="黑体" w:eastAsia="黑体"/>
                <w:color w:val="auto"/>
                <w:szCs w:val="21"/>
              </w:rPr>
            </w:pPr>
            <w:r>
              <w:rPr>
                <w:rFonts w:ascii="黑体" w:hAnsi="黑体" w:eastAsia="黑体"/>
                <w:color w:val="auto"/>
                <w:szCs w:val="21"/>
              </w:rPr>
              <w:t>其他__________</w:t>
            </w:r>
          </w:p>
        </w:tc>
      </w:tr>
    </w:tbl>
    <w:p w14:paraId="09AC4660">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28. </w:t>
      </w:r>
      <w:r>
        <w:rPr>
          <w:rFonts w:hint="eastAsia" w:ascii="黑体" w:hAnsi="黑体" w:eastAsia="黑体"/>
          <w:b/>
          <w:color w:val="auto"/>
        </w:rPr>
        <w:t>全过程工程咨询服务</w:t>
      </w:r>
      <w:r>
        <w:rPr>
          <w:rFonts w:ascii="黑体" w:hAnsi="黑体" w:eastAsia="黑体"/>
          <w:b/>
          <w:color w:val="auto"/>
        </w:rPr>
        <w:t>团队组合考虑要素有哪些？请按重要性排序</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0E06784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shd w:val="clear" w:color="auto" w:fill="ECF0F1"/>
            <w:vAlign w:val="center"/>
          </w:tcPr>
          <w:p w14:paraId="31147DD6">
            <w:pPr>
              <w:spacing w:before="40" w:after="40" w:line="280" w:lineRule="auto"/>
              <w:rPr>
                <w:rFonts w:ascii="黑体" w:hAnsi="黑体" w:eastAsia="黑体"/>
                <w:color w:val="auto"/>
                <w:szCs w:val="21"/>
              </w:rPr>
            </w:pPr>
            <w:r>
              <w:rPr>
                <w:rFonts w:ascii="黑体" w:hAnsi="黑体" w:eastAsia="黑体"/>
                <w:color w:val="auto"/>
                <w:szCs w:val="21"/>
              </w:rPr>
              <w:t>序号</w:t>
            </w:r>
          </w:p>
        </w:tc>
        <w:tc>
          <w:tcPr>
            <w:tcW w:w="4500" w:type="dxa"/>
            <w:shd w:val="clear" w:color="auto" w:fill="ECF0F1"/>
            <w:vAlign w:val="center"/>
          </w:tcPr>
          <w:p w14:paraId="7A2C3BFE">
            <w:pPr>
              <w:spacing w:before="40" w:after="40" w:line="280" w:lineRule="auto"/>
              <w:rPr>
                <w:rFonts w:ascii="黑体" w:hAnsi="黑体" w:eastAsia="黑体"/>
                <w:color w:val="auto"/>
                <w:szCs w:val="21"/>
              </w:rPr>
            </w:pPr>
            <w:r>
              <w:rPr>
                <w:rFonts w:ascii="黑体" w:hAnsi="黑体" w:eastAsia="黑体"/>
                <w:color w:val="auto"/>
                <w:szCs w:val="21"/>
              </w:rPr>
              <w:t>策略项</w:t>
            </w:r>
          </w:p>
        </w:tc>
      </w:tr>
      <w:tr w14:paraId="20986C4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293FD996">
            <w:pPr>
              <w:spacing w:before="40" w:after="40" w:line="280" w:lineRule="auto"/>
              <w:rPr>
                <w:rFonts w:ascii="黑体" w:hAnsi="黑体" w:eastAsia="黑体"/>
                <w:color w:val="auto"/>
                <w:szCs w:val="21"/>
              </w:rPr>
            </w:pPr>
            <w:r>
              <w:rPr>
                <w:rFonts w:ascii="黑体" w:hAnsi="黑体" w:eastAsia="黑体"/>
                <w:color w:val="auto"/>
                <w:szCs w:val="21"/>
              </w:rPr>
              <w:t>1</w:t>
            </w:r>
          </w:p>
        </w:tc>
        <w:tc>
          <w:tcPr>
            <w:tcW w:w="4500" w:type="dxa"/>
            <w:vAlign w:val="center"/>
          </w:tcPr>
          <w:p w14:paraId="118B1B06">
            <w:pPr>
              <w:spacing w:before="40" w:after="40" w:line="280" w:lineRule="auto"/>
              <w:rPr>
                <w:rFonts w:ascii="黑体" w:hAnsi="黑体" w:eastAsia="黑体"/>
                <w:color w:val="auto"/>
                <w:szCs w:val="21"/>
              </w:rPr>
            </w:pPr>
            <w:r>
              <w:rPr>
                <w:rFonts w:ascii="黑体" w:hAnsi="黑体" w:eastAsia="黑体"/>
                <w:color w:val="auto"/>
                <w:szCs w:val="21"/>
              </w:rPr>
              <w:t>年龄结构</w:t>
            </w:r>
          </w:p>
        </w:tc>
      </w:tr>
      <w:tr w14:paraId="4BB1909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27DC080">
            <w:pPr>
              <w:spacing w:before="40" w:after="40" w:line="280" w:lineRule="auto"/>
              <w:rPr>
                <w:rFonts w:ascii="黑体" w:hAnsi="黑体" w:eastAsia="黑体"/>
                <w:color w:val="auto"/>
                <w:szCs w:val="21"/>
              </w:rPr>
            </w:pPr>
            <w:r>
              <w:rPr>
                <w:rFonts w:ascii="黑体" w:hAnsi="黑体" w:eastAsia="黑体"/>
                <w:color w:val="auto"/>
                <w:szCs w:val="21"/>
              </w:rPr>
              <w:t>2</w:t>
            </w:r>
          </w:p>
        </w:tc>
        <w:tc>
          <w:tcPr>
            <w:tcW w:w="4500" w:type="dxa"/>
            <w:vAlign w:val="center"/>
          </w:tcPr>
          <w:p w14:paraId="7D4E9B87">
            <w:pPr>
              <w:spacing w:before="40" w:after="40" w:line="280" w:lineRule="auto"/>
              <w:rPr>
                <w:rFonts w:ascii="黑体" w:hAnsi="黑体" w:eastAsia="黑体"/>
                <w:color w:val="auto"/>
                <w:szCs w:val="21"/>
              </w:rPr>
            </w:pPr>
            <w:r>
              <w:rPr>
                <w:rFonts w:ascii="黑体" w:hAnsi="黑体" w:eastAsia="黑体"/>
                <w:color w:val="auto"/>
                <w:szCs w:val="21"/>
              </w:rPr>
              <w:t>专业匹配</w:t>
            </w:r>
          </w:p>
        </w:tc>
      </w:tr>
      <w:tr w14:paraId="02E9C83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605B990">
            <w:pPr>
              <w:spacing w:before="40" w:after="40" w:line="280" w:lineRule="auto"/>
              <w:rPr>
                <w:rFonts w:ascii="黑体" w:hAnsi="黑体" w:eastAsia="黑体"/>
                <w:color w:val="auto"/>
                <w:szCs w:val="21"/>
              </w:rPr>
            </w:pPr>
            <w:r>
              <w:rPr>
                <w:rFonts w:ascii="黑体" w:hAnsi="黑体" w:eastAsia="黑体"/>
                <w:color w:val="auto"/>
                <w:szCs w:val="21"/>
              </w:rPr>
              <w:t>3</w:t>
            </w:r>
          </w:p>
        </w:tc>
        <w:tc>
          <w:tcPr>
            <w:tcW w:w="4500" w:type="dxa"/>
            <w:vAlign w:val="center"/>
          </w:tcPr>
          <w:p w14:paraId="54ACC40B">
            <w:pPr>
              <w:spacing w:before="40" w:after="40" w:line="280" w:lineRule="auto"/>
              <w:rPr>
                <w:rFonts w:ascii="黑体" w:hAnsi="黑体" w:eastAsia="黑体"/>
                <w:color w:val="auto"/>
                <w:szCs w:val="21"/>
              </w:rPr>
            </w:pPr>
            <w:r>
              <w:rPr>
                <w:rFonts w:ascii="黑体" w:hAnsi="黑体" w:eastAsia="黑体"/>
                <w:color w:val="auto"/>
                <w:szCs w:val="21"/>
              </w:rPr>
              <w:t>学历</w:t>
            </w:r>
          </w:p>
        </w:tc>
      </w:tr>
      <w:tr w14:paraId="3BB43CF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DB2C73C">
            <w:pPr>
              <w:spacing w:before="40" w:after="40" w:line="280" w:lineRule="auto"/>
              <w:rPr>
                <w:rFonts w:ascii="黑体" w:hAnsi="黑体" w:eastAsia="黑体"/>
                <w:color w:val="auto"/>
                <w:szCs w:val="21"/>
              </w:rPr>
            </w:pPr>
            <w:r>
              <w:rPr>
                <w:rFonts w:ascii="黑体" w:hAnsi="黑体" w:eastAsia="黑体"/>
                <w:color w:val="auto"/>
                <w:szCs w:val="21"/>
              </w:rPr>
              <w:t>4</w:t>
            </w:r>
          </w:p>
        </w:tc>
        <w:tc>
          <w:tcPr>
            <w:tcW w:w="4500" w:type="dxa"/>
            <w:vAlign w:val="center"/>
          </w:tcPr>
          <w:p w14:paraId="2E924029">
            <w:pPr>
              <w:spacing w:before="40" w:after="40" w:line="280" w:lineRule="auto"/>
              <w:rPr>
                <w:rFonts w:ascii="黑体" w:hAnsi="黑体" w:eastAsia="黑体"/>
                <w:color w:val="auto"/>
                <w:szCs w:val="21"/>
              </w:rPr>
            </w:pPr>
            <w:r>
              <w:rPr>
                <w:rFonts w:ascii="黑体" w:hAnsi="黑体" w:eastAsia="黑体"/>
                <w:color w:val="auto"/>
                <w:szCs w:val="21"/>
              </w:rPr>
              <w:t>知识结构</w:t>
            </w:r>
          </w:p>
        </w:tc>
      </w:tr>
      <w:tr w14:paraId="0781D06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C928713">
            <w:pPr>
              <w:spacing w:before="40" w:after="40" w:line="280" w:lineRule="auto"/>
              <w:rPr>
                <w:rFonts w:ascii="黑体" w:hAnsi="黑体" w:eastAsia="黑体"/>
                <w:color w:val="auto"/>
                <w:szCs w:val="21"/>
              </w:rPr>
            </w:pPr>
            <w:r>
              <w:rPr>
                <w:rFonts w:ascii="黑体" w:hAnsi="黑体" w:eastAsia="黑体"/>
                <w:color w:val="auto"/>
                <w:szCs w:val="21"/>
              </w:rPr>
              <w:t>5</w:t>
            </w:r>
          </w:p>
        </w:tc>
        <w:tc>
          <w:tcPr>
            <w:tcW w:w="4500" w:type="dxa"/>
            <w:vAlign w:val="center"/>
          </w:tcPr>
          <w:p w14:paraId="6C54AD1B">
            <w:pPr>
              <w:spacing w:before="40" w:after="40" w:line="280" w:lineRule="auto"/>
              <w:rPr>
                <w:rFonts w:ascii="黑体" w:hAnsi="黑体" w:eastAsia="黑体"/>
                <w:color w:val="auto"/>
                <w:szCs w:val="21"/>
              </w:rPr>
            </w:pPr>
            <w:r>
              <w:rPr>
                <w:rFonts w:ascii="黑体" w:hAnsi="黑体" w:eastAsia="黑体"/>
                <w:color w:val="auto"/>
                <w:szCs w:val="21"/>
              </w:rPr>
              <w:t>主要成员经历</w:t>
            </w:r>
          </w:p>
        </w:tc>
      </w:tr>
      <w:tr w14:paraId="511FE4E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A24F954">
            <w:pPr>
              <w:spacing w:before="40" w:after="40" w:line="280" w:lineRule="auto"/>
              <w:rPr>
                <w:rFonts w:ascii="黑体" w:hAnsi="黑体" w:eastAsia="黑体"/>
                <w:color w:val="auto"/>
                <w:szCs w:val="21"/>
              </w:rPr>
            </w:pPr>
            <w:r>
              <w:rPr>
                <w:rFonts w:ascii="黑体" w:hAnsi="黑体" w:eastAsia="黑体"/>
                <w:color w:val="auto"/>
                <w:szCs w:val="21"/>
              </w:rPr>
              <w:t>6</w:t>
            </w:r>
          </w:p>
        </w:tc>
        <w:tc>
          <w:tcPr>
            <w:tcW w:w="4500" w:type="dxa"/>
            <w:vAlign w:val="center"/>
          </w:tcPr>
          <w:p w14:paraId="177DD34D">
            <w:pPr>
              <w:spacing w:before="40" w:after="40" w:line="280" w:lineRule="auto"/>
              <w:rPr>
                <w:rFonts w:ascii="黑体" w:hAnsi="黑体" w:eastAsia="黑体"/>
                <w:color w:val="auto"/>
                <w:szCs w:val="21"/>
              </w:rPr>
            </w:pPr>
            <w:r>
              <w:rPr>
                <w:rFonts w:ascii="黑体" w:hAnsi="黑体" w:eastAsia="黑体"/>
                <w:color w:val="auto"/>
                <w:szCs w:val="21"/>
              </w:rPr>
              <w:t>其他__________</w:t>
            </w:r>
          </w:p>
        </w:tc>
      </w:tr>
    </w:tbl>
    <w:p w14:paraId="45A96DEC">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29. 企业是否设置了</w:t>
      </w:r>
      <w:r>
        <w:rPr>
          <w:rFonts w:hint="eastAsia" w:ascii="黑体" w:hAnsi="黑体" w:eastAsia="黑体"/>
          <w:b/>
          <w:color w:val="auto"/>
        </w:rPr>
        <w:t>赋能全过程工程咨询服务的</w:t>
      </w:r>
      <w:r>
        <w:rPr>
          <w:rFonts w:ascii="黑体" w:hAnsi="黑体" w:eastAsia="黑体"/>
          <w:b/>
          <w:color w:val="auto"/>
        </w:rPr>
        <w:t>数字化/智能化相关岗位或配备了数字化专业人才？</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3BAFC75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0FEABF0B">
            <w:pPr>
              <w:spacing w:before="40" w:after="40" w:line="280" w:lineRule="auto"/>
              <w:rPr>
                <w:rFonts w:ascii="黑体" w:hAnsi="黑体" w:eastAsia="黑体"/>
                <w:color w:val="auto"/>
                <w:szCs w:val="21"/>
              </w:rPr>
            </w:pPr>
            <w:r>
              <w:rPr>
                <w:rFonts w:ascii="黑体" w:hAnsi="黑体" w:eastAsia="黑体"/>
                <w:color w:val="auto"/>
                <w:szCs w:val="21"/>
              </w:rPr>
              <w:t>○是，已设立专门部门/团队，人数约____人</w:t>
            </w:r>
          </w:p>
        </w:tc>
      </w:tr>
      <w:tr w14:paraId="621DD70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17F0CE0">
            <w:pPr>
              <w:spacing w:before="40" w:after="40" w:line="280" w:lineRule="auto"/>
              <w:rPr>
                <w:rFonts w:ascii="黑体" w:hAnsi="黑体" w:eastAsia="黑体"/>
                <w:color w:val="auto"/>
                <w:szCs w:val="21"/>
              </w:rPr>
            </w:pPr>
            <w:r>
              <w:rPr>
                <w:rFonts w:ascii="黑体" w:hAnsi="黑体" w:eastAsia="黑体"/>
                <w:color w:val="auto"/>
                <w:szCs w:val="21"/>
              </w:rPr>
              <w:t>○有兼职人员负责数字化相关工作</w:t>
            </w:r>
          </w:p>
        </w:tc>
      </w:tr>
      <w:tr w14:paraId="745BD8F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DCEDF5E">
            <w:pPr>
              <w:spacing w:before="40" w:after="40" w:line="280" w:lineRule="auto"/>
              <w:rPr>
                <w:rFonts w:ascii="黑体" w:hAnsi="黑体" w:eastAsia="黑体"/>
                <w:color w:val="auto"/>
                <w:szCs w:val="21"/>
              </w:rPr>
            </w:pPr>
            <w:r>
              <w:rPr>
                <w:rFonts w:ascii="黑体" w:hAnsi="黑体" w:eastAsia="黑体"/>
                <w:color w:val="auto"/>
                <w:szCs w:val="21"/>
              </w:rPr>
              <w:t>○尚未设置，计划筹建</w:t>
            </w:r>
          </w:p>
        </w:tc>
      </w:tr>
      <w:tr w14:paraId="56BC968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02A03276">
            <w:pPr>
              <w:spacing w:before="40" w:after="40" w:line="280" w:lineRule="auto"/>
              <w:rPr>
                <w:rFonts w:ascii="黑体" w:hAnsi="黑体" w:eastAsia="黑体"/>
                <w:color w:val="auto"/>
                <w:szCs w:val="21"/>
              </w:rPr>
            </w:pPr>
            <w:r>
              <w:rPr>
                <w:rFonts w:ascii="黑体" w:hAnsi="黑体" w:eastAsia="黑体"/>
                <w:color w:val="auto"/>
                <w:szCs w:val="21"/>
              </w:rPr>
              <w:t>○暂无计划</w:t>
            </w:r>
          </w:p>
        </w:tc>
      </w:tr>
    </w:tbl>
    <w:p w14:paraId="1BE7CC0F">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30. 您所在企业在</w:t>
      </w:r>
      <w:r>
        <w:rPr>
          <w:rFonts w:hint="eastAsia" w:ascii="黑体" w:hAnsi="黑体" w:eastAsia="黑体"/>
          <w:b/>
          <w:color w:val="auto"/>
        </w:rPr>
        <w:t>全过程工程咨询服务</w:t>
      </w:r>
      <w:r>
        <w:rPr>
          <w:rFonts w:ascii="黑体" w:hAnsi="黑体" w:eastAsia="黑体"/>
          <w:b/>
          <w:color w:val="auto"/>
        </w:rPr>
        <w:t>人才培养或人力资源管理上遇到的问题</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079DB12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268C0E1A">
            <w:pPr>
              <w:spacing w:before="40" w:after="40" w:line="280" w:lineRule="auto"/>
              <w:rPr>
                <w:rFonts w:ascii="黑体" w:hAnsi="黑体" w:eastAsia="黑体"/>
                <w:color w:val="auto"/>
                <w:szCs w:val="21"/>
              </w:rPr>
            </w:pPr>
            <w:r>
              <w:rPr>
                <w:rFonts w:ascii="黑体" w:hAnsi="黑体" w:eastAsia="黑体"/>
                <w:color w:val="auto"/>
                <w:szCs w:val="21"/>
              </w:rPr>
              <w:t>□人才流失严重</w:t>
            </w:r>
          </w:p>
        </w:tc>
        <w:tc>
          <w:tcPr>
            <w:tcW w:w="4500" w:type="dxa"/>
            <w:vAlign w:val="center"/>
          </w:tcPr>
          <w:p w14:paraId="6605CD31">
            <w:pPr>
              <w:spacing w:before="40" w:after="40" w:line="280" w:lineRule="auto"/>
              <w:rPr>
                <w:rFonts w:ascii="黑体" w:hAnsi="黑体" w:eastAsia="黑体"/>
                <w:color w:val="auto"/>
                <w:szCs w:val="21"/>
              </w:rPr>
            </w:pPr>
            <w:r>
              <w:rPr>
                <w:rFonts w:ascii="黑体" w:hAnsi="黑体" w:eastAsia="黑体"/>
                <w:color w:val="auto"/>
                <w:szCs w:val="21"/>
              </w:rPr>
              <w:t>□行业薪酬低，责任大，难以吸引优秀人才</w:t>
            </w:r>
          </w:p>
        </w:tc>
      </w:tr>
      <w:tr w14:paraId="1DACF27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47A23C00">
            <w:pPr>
              <w:spacing w:before="40" w:after="40" w:line="280" w:lineRule="auto"/>
              <w:rPr>
                <w:rFonts w:ascii="黑体" w:hAnsi="黑体" w:eastAsia="黑体"/>
                <w:color w:val="auto"/>
                <w:szCs w:val="21"/>
              </w:rPr>
            </w:pPr>
            <w:r>
              <w:rPr>
                <w:rFonts w:ascii="黑体" w:hAnsi="黑体" w:eastAsia="黑体"/>
                <w:color w:val="auto"/>
                <w:szCs w:val="21"/>
              </w:rPr>
              <w:t>□业务人员知识结构单一</w:t>
            </w:r>
          </w:p>
        </w:tc>
        <w:tc>
          <w:tcPr>
            <w:tcW w:w="4500" w:type="dxa"/>
            <w:vAlign w:val="center"/>
          </w:tcPr>
          <w:p w14:paraId="35E49821">
            <w:pPr>
              <w:spacing w:before="40" w:after="40" w:line="280" w:lineRule="auto"/>
              <w:rPr>
                <w:rFonts w:ascii="黑体" w:hAnsi="黑体" w:eastAsia="黑体"/>
                <w:color w:val="auto"/>
                <w:szCs w:val="21"/>
              </w:rPr>
            </w:pPr>
            <w:r>
              <w:rPr>
                <w:rFonts w:ascii="黑体" w:hAnsi="黑体" w:eastAsia="黑体"/>
                <w:color w:val="auto"/>
                <w:szCs w:val="21"/>
              </w:rPr>
              <w:t>□复合型人才（既懂业务又懂数字化）供给不足</w:t>
            </w:r>
          </w:p>
        </w:tc>
      </w:tr>
      <w:tr w14:paraId="301F3FB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EDDCBB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员工职业发展空间不足</w:t>
            </w:r>
          </w:p>
        </w:tc>
        <w:tc>
          <w:tcPr>
            <w:tcW w:w="4500" w:type="dxa"/>
            <w:vAlign w:val="center"/>
          </w:tcPr>
          <w:p w14:paraId="6DDC1BB1">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组织文化和氛围凝聚力不强</w:t>
            </w:r>
          </w:p>
        </w:tc>
      </w:tr>
      <w:tr w14:paraId="072A841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9DB8D2B">
            <w:pPr>
              <w:spacing w:before="40" w:after="40" w:line="280" w:lineRule="auto"/>
              <w:rPr>
                <w:rFonts w:ascii="黑体" w:hAnsi="黑体" w:eastAsia="黑体"/>
                <w:color w:val="auto"/>
                <w:szCs w:val="21"/>
              </w:rPr>
            </w:pPr>
            <w:r>
              <w:rPr>
                <w:rFonts w:ascii="黑体" w:hAnsi="黑体" w:eastAsia="黑体"/>
                <w:color w:val="auto"/>
                <w:szCs w:val="21"/>
              </w:rPr>
              <w:t>□业务人员能力素质逐年降低</w:t>
            </w:r>
          </w:p>
        </w:tc>
        <w:tc>
          <w:tcPr>
            <w:tcW w:w="4500" w:type="dxa"/>
            <w:vAlign w:val="center"/>
          </w:tcPr>
          <w:p w14:paraId="36C38DFA">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r w14:paraId="23C9C4E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51B33A4">
            <w:pPr>
              <w:spacing w:before="40" w:after="40" w:line="280" w:lineRule="auto"/>
              <w:rPr>
                <w:rFonts w:ascii="黑体" w:hAnsi="黑体" w:eastAsia="黑体"/>
                <w:color w:val="auto"/>
                <w:szCs w:val="21"/>
              </w:rPr>
            </w:pPr>
            <w:r>
              <w:rPr>
                <w:rFonts w:ascii="黑体" w:hAnsi="黑体" w:eastAsia="黑体"/>
                <w:color w:val="auto"/>
                <w:szCs w:val="21"/>
              </w:rPr>
              <w:t>□注册类人员缺乏</w:t>
            </w:r>
          </w:p>
        </w:tc>
        <w:tc>
          <w:tcPr>
            <w:tcW w:w="4500" w:type="dxa"/>
            <w:vAlign w:val="center"/>
          </w:tcPr>
          <w:p w14:paraId="7F98CBA7">
            <w:pPr>
              <w:spacing w:before="40" w:after="40" w:line="280" w:lineRule="auto"/>
              <w:rPr>
                <w:rFonts w:ascii="黑体" w:hAnsi="黑体" w:eastAsia="黑体"/>
                <w:color w:val="auto"/>
                <w:szCs w:val="21"/>
              </w:rPr>
            </w:pPr>
          </w:p>
        </w:tc>
      </w:tr>
    </w:tbl>
    <w:p w14:paraId="64C94F85">
      <w:pPr>
        <w:pStyle w:val="2"/>
        <w:rPr>
          <w:rFonts w:ascii="黑体" w:hAnsi="黑体" w:eastAsia="黑体"/>
          <w:color w:val="auto"/>
        </w:rPr>
      </w:pPr>
      <w:r>
        <w:rPr>
          <w:rFonts w:ascii="黑体" w:hAnsi="黑体" w:eastAsia="黑体"/>
          <w:color w:val="auto"/>
        </w:rPr>
        <w:t>五、</w:t>
      </w:r>
      <w:r>
        <w:rPr>
          <w:rFonts w:hint="eastAsia" w:ascii="黑体" w:hAnsi="黑体" w:eastAsia="黑体"/>
          <w:color w:val="auto"/>
        </w:rPr>
        <w:t>科技创新、数字化与智能化应用情况</w:t>
      </w:r>
    </w:p>
    <w:p w14:paraId="2F5457DF">
      <w:pPr>
        <w:spacing w:before="240" w:after="80"/>
        <w:rPr>
          <w:rFonts w:ascii="黑体" w:hAnsi="黑体" w:eastAsia="黑体"/>
          <w:color w:val="auto"/>
        </w:rPr>
      </w:pPr>
      <w:r>
        <w:rPr>
          <w:rFonts w:ascii="黑体" w:hAnsi="黑体" w:eastAsia="黑体"/>
          <w:b/>
          <w:color w:val="auto"/>
        </w:rPr>
        <w:t>*</w:t>
      </w:r>
      <w:r>
        <w:rPr>
          <w:rFonts w:hint="eastAsia" w:ascii="黑体" w:hAnsi="黑体" w:eastAsia="黑体"/>
          <w:b/>
          <w:color w:val="auto"/>
        </w:rPr>
        <w:t>31</w:t>
      </w:r>
      <w:r>
        <w:rPr>
          <w:rFonts w:ascii="黑体" w:hAnsi="黑体" w:eastAsia="黑体"/>
          <w:b/>
          <w:color w:val="auto"/>
        </w:rPr>
        <w:t>. 2021-2025年年</w:t>
      </w:r>
      <w:r>
        <w:rPr>
          <w:rFonts w:hint="eastAsia" w:ascii="黑体" w:hAnsi="黑体" w:eastAsia="黑体"/>
          <w:b/>
          <w:color w:val="auto"/>
        </w:rPr>
        <w:t>企业</w:t>
      </w:r>
      <w:r>
        <w:rPr>
          <w:rFonts w:ascii="黑体" w:hAnsi="黑体" w:eastAsia="黑体"/>
          <w:b/>
          <w:color w:val="auto"/>
        </w:rPr>
        <w:t>科技创新投入金额</w:t>
      </w:r>
      <w:r>
        <w:rPr>
          <w:rFonts w:hint="eastAsia" w:ascii="黑体" w:hAnsi="黑体" w:eastAsia="黑体"/>
          <w:b/>
          <w:color w:val="auto"/>
        </w:rPr>
        <w:t>（万元）</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285"/>
        <w:gridCol w:w="1531"/>
        <w:gridCol w:w="1531"/>
        <w:gridCol w:w="1531"/>
        <w:gridCol w:w="1531"/>
        <w:gridCol w:w="1532"/>
      </w:tblGrid>
      <w:tr w14:paraId="6659F27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285" w:type="dxa"/>
            <w:shd w:val="clear" w:color="auto" w:fill="ECF0F1"/>
            <w:vAlign w:val="center"/>
          </w:tcPr>
          <w:p w14:paraId="12DBD15C">
            <w:pPr>
              <w:spacing w:before="40" w:after="40" w:line="280" w:lineRule="auto"/>
              <w:rPr>
                <w:rFonts w:ascii="黑体" w:hAnsi="黑体" w:eastAsia="黑体"/>
                <w:color w:val="auto"/>
              </w:rPr>
            </w:pPr>
          </w:p>
        </w:tc>
        <w:tc>
          <w:tcPr>
            <w:tcW w:w="1531" w:type="dxa"/>
            <w:shd w:val="clear" w:color="auto" w:fill="ECF0F1"/>
            <w:vAlign w:val="center"/>
          </w:tcPr>
          <w:p w14:paraId="06DD9BB4">
            <w:pPr>
              <w:spacing w:before="40" w:after="40" w:line="280" w:lineRule="auto"/>
              <w:rPr>
                <w:rFonts w:ascii="黑体" w:hAnsi="黑体" w:eastAsia="黑体"/>
                <w:color w:val="auto"/>
              </w:rPr>
            </w:pPr>
            <w:r>
              <w:rPr>
                <w:rFonts w:ascii="黑体" w:hAnsi="黑体" w:eastAsia="黑体"/>
                <w:color w:val="auto"/>
                <w:sz w:val="20"/>
              </w:rPr>
              <w:t>2025年末</w:t>
            </w:r>
          </w:p>
        </w:tc>
        <w:tc>
          <w:tcPr>
            <w:tcW w:w="1531" w:type="dxa"/>
            <w:shd w:val="clear" w:color="auto" w:fill="ECF0F1"/>
            <w:vAlign w:val="center"/>
          </w:tcPr>
          <w:p w14:paraId="52E86416">
            <w:pPr>
              <w:spacing w:before="40" w:after="40" w:line="280" w:lineRule="auto"/>
              <w:rPr>
                <w:rFonts w:ascii="黑体" w:hAnsi="黑体" w:eastAsia="黑体"/>
                <w:color w:val="auto"/>
              </w:rPr>
            </w:pPr>
            <w:r>
              <w:rPr>
                <w:rFonts w:ascii="黑体" w:hAnsi="黑体" w:eastAsia="黑体"/>
                <w:color w:val="auto"/>
                <w:sz w:val="20"/>
              </w:rPr>
              <w:t>2024年末</w:t>
            </w:r>
          </w:p>
        </w:tc>
        <w:tc>
          <w:tcPr>
            <w:tcW w:w="1531" w:type="dxa"/>
            <w:shd w:val="clear" w:color="auto" w:fill="ECF0F1"/>
            <w:vAlign w:val="center"/>
          </w:tcPr>
          <w:p w14:paraId="59B6D16D">
            <w:pPr>
              <w:spacing w:before="40" w:after="40" w:line="280" w:lineRule="auto"/>
              <w:rPr>
                <w:rFonts w:ascii="黑体" w:hAnsi="黑体" w:eastAsia="黑体"/>
                <w:color w:val="auto"/>
              </w:rPr>
            </w:pPr>
            <w:r>
              <w:rPr>
                <w:rFonts w:ascii="黑体" w:hAnsi="黑体" w:eastAsia="黑体"/>
                <w:color w:val="auto"/>
                <w:sz w:val="20"/>
              </w:rPr>
              <w:t>2023年末</w:t>
            </w:r>
          </w:p>
        </w:tc>
        <w:tc>
          <w:tcPr>
            <w:tcW w:w="1531" w:type="dxa"/>
            <w:shd w:val="clear" w:color="auto" w:fill="ECF0F1"/>
            <w:vAlign w:val="center"/>
          </w:tcPr>
          <w:p w14:paraId="1DCC12D9">
            <w:pPr>
              <w:spacing w:before="40" w:after="40" w:line="280" w:lineRule="auto"/>
              <w:rPr>
                <w:rFonts w:ascii="黑体" w:hAnsi="黑体" w:eastAsia="黑体"/>
                <w:color w:val="auto"/>
              </w:rPr>
            </w:pPr>
            <w:r>
              <w:rPr>
                <w:rFonts w:ascii="黑体" w:hAnsi="黑体" w:eastAsia="黑体"/>
                <w:color w:val="auto"/>
                <w:sz w:val="20"/>
              </w:rPr>
              <w:t>2022年末</w:t>
            </w:r>
          </w:p>
        </w:tc>
        <w:tc>
          <w:tcPr>
            <w:tcW w:w="1532" w:type="dxa"/>
            <w:shd w:val="clear" w:color="auto" w:fill="ECF0F1"/>
            <w:vAlign w:val="center"/>
          </w:tcPr>
          <w:p w14:paraId="04F2245D">
            <w:pPr>
              <w:spacing w:before="40" w:after="40" w:line="280" w:lineRule="auto"/>
              <w:rPr>
                <w:rFonts w:ascii="黑体" w:hAnsi="黑体" w:eastAsia="黑体"/>
                <w:color w:val="auto"/>
              </w:rPr>
            </w:pPr>
            <w:r>
              <w:rPr>
                <w:rFonts w:ascii="黑体" w:hAnsi="黑体" w:eastAsia="黑体"/>
                <w:color w:val="auto"/>
                <w:sz w:val="20"/>
              </w:rPr>
              <w:t>2021年末</w:t>
            </w:r>
          </w:p>
        </w:tc>
      </w:tr>
      <w:tr w14:paraId="10DC7E7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151" w:hRule="atLeast"/>
        </w:trPr>
        <w:tc>
          <w:tcPr>
            <w:tcW w:w="1285" w:type="dxa"/>
            <w:shd w:val="clear" w:color="auto" w:fill="ECF0F1"/>
            <w:vAlign w:val="center"/>
          </w:tcPr>
          <w:p w14:paraId="6CEEBCC5">
            <w:pPr>
              <w:spacing w:before="40" w:after="40" w:line="280" w:lineRule="auto"/>
              <w:rPr>
                <w:rFonts w:ascii="黑体" w:hAnsi="黑体" w:eastAsia="黑体"/>
                <w:color w:val="auto"/>
              </w:rPr>
            </w:pPr>
            <w:r>
              <w:rPr>
                <w:rFonts w:hint="eastAsia" w:ascii="黑体" w:hAnsi="黑体" w:eastAsia="黑体"/>
                <w:color w:val="auto"/>
              </w:rPr>
              <w:t>科技创新投入金额（万元，精确到个位数）</w:t>
            </w:r>
          </w:p>
        </w:tc>
        <w:tc>
          <w:tcPr>
            <w:tcW w:w="1531" w:type="dxa"/>
            <w:vAlign w:val="center"/>
          </w:tcPr>
          <w:p w14:paraId="12FBC3B8">
            <w:pPr>
              <w:spacing w:before="40" w:after="40" w:line="280" w:lineRule="auto"/>
              <w:rPr>
                <w:rFonts w:ascii="黑体" w:hAnsi="黑体" w:eastAsia="黑体"/>
                <w:color w:val="auto"/>
              </w:rPr>
            </w:pPr>
          </w:p>
        </w:tc>
        <w:tc>
          <w:tcPr>
            <w:tcW w:w="1531" w:type="dxa"/>
            <w:vAlign w:val="center"/>
          </w:tcPr>
          <w:p w14:paraId="6364E3FE">
            <w:pPr>
              <w:spacing w:before="40" w:after="40" w:line="280" w:lineRule="auto"/>
              <w:rPr>
                <w:rFonts w:ascii="黑体" w:hAnsi="黑体" w:eastAsia="黑体"/>
                <w:color w:val="auto"/>
              </w:rPr>
            </w:pPr>
          </w:p>
        </w:tc>
        <w:tc>
          <w:tcPr>
            <w:tcW w:w="1531" w:type="dxa"/>
            <w:vAlign w:val="center"/>
          </w:tcPr>
          <w:p w14:paraId="1E43BF10">
            <w:pPr>
              <w:spacing w:before="40" w:after="40" w:line="280" w:lineRule="auto"/>
              <w:rPr>
                <w:rFonts w:ascii="黑体" w:hAnsi="黑体" w:eastAsia="黑体"/>
                <w:color w:val="auto"/>
              </w:rPr>
            </w:pPr>
          </w:p>
        </w:tc>
        <w:tc>
          <w:tcPr>
            <w:tcW w:w="1531" w:type="dxa"/>
            <w:vAlign w:val="center"/>
          </w:tcPr>
          <w:p w14:paraId="797BDA42">
            <w:pPr>
              <w:spacing w:before="40" w:after="40" w:line="280" w:lineRule="auto"/>
              <w:rPr>
                <w:rFonts w:ascii="黑体" w:hAnsi="黑体" w:eastAsia="黑体"/>
                <w:color w:val="auto"/>
              </w:rPr>
            </w:pPr>
          </w:p>
        </w:tc>
        <w:tc>
          <w:tcPr>
            <w:tcW w:w="1532" w:type="dxa"/>
            <w:vAlign w:val="center"/>
          </w:tcPr>
          <w:p w14:paraId="7F789BAA">
            <w:pPr>
              <w:spacing w:before="40" w:after="40" w:line="280" w:lineRule="auto"/>
              <w:rPr>
                <w:rFonts w:ascii="黑体" w:hAnsi="黑体" w:eastAsia="黑体"/>
                <w:color w:val="auto"/>
              </w:rPr>
            </w:pPr>
          </w:p>
        </w:tc>
      </w:tr>
    </w:tbl>
    <w:p w14:paraId="66A648A1">
      <w:pPr>
        <w:spacing w:before="40" w:after="80"/>
        <w:rPr>
          <w:rFonts w:ascii="黑体" w:hAnsi="黑体" w:eastAsia="黑体"/>
          <w:b/>
          <w:color w:val="auto"/>
          <w:sz w:val="18"/>
        </w:rPr>
      </w:pPr>
      <w:r>
        <w:rPr>
          <w:rFonts w:ascii="黑体" w:hAnsi="黑体" w:eastAsia="黑体"/>
          <w:b/>
          <w:color w:val="auto"/>
          <w:sz w:val="18"/>
        </w:rPr>
        <w:t>注：请以财务报告中</w:t>
      </w:r>
      <w:r>
        <w:rPr>
          <w:rFonts w:hint="eastAsia" w:ascii="黑体" w:hAnsi="黑体" w:eastAsia="黑体"/>
          <w:b/>
          <w:color w:val="auto"/>
          <w:sz w:val="18"/>
        </w:rPr>
        <w:t>的数据</w:t>
      </w:r>
      <w:r>
        <w:rPr>
          <w:rFonts w:ascii="黑体" w:hAnsi="黑体" w:eastAsia="黑体"/>
          <w:b/>
          <w:color w:val="auto"/>
          <w:sz w:val="18"/>
        </w:rPr>
        <w:t>为准。</w:t>
      </w:r>
    </w:p>
    <w:p w14:paraId="28B28387">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32.企业数字化平台的核心价值，目前达到哪个阶段？</w:t>
      </w:r>
      <w:r>
        <w:rPr>
          <w:rFonts w:ascii="黑体" w:hAnsi="黑体" w:eastAsia="黑体"/>
          <w:color w:val="auto"/>
        </w:rPr>
        <w:t xml:space="preserve"> </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572B1B6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36C9208">
            <w:pPr>
              <w:spacing w:before="40" w:after="40" w:line="280" w:lineRule="auto"/>
              <w:rPr>
                <w:rFonts w:ascii="黑体" w:hAnsi="黑体" w:eastAsia="黑体"/>
                <w:color w:val="auto"/>
                <w:szCs w:val="21"/>
              </w:rPr>
            </w:pPr>
            <w:r>
              <w:rPr>
                <w:rFonts w:ascii="黑体" w:hAnsi="黑体" w:eastAsia="黑体"/>
                <w:color w:val="auto"/>
                <w:szCs w:val="21"/>
              </w:rPr>
              <w:t>○文档/流程管理的“效率工具”阶段</w:t>
            </w:r>
          </w:p>
        </w:tc>
      </w:tr>
      <w:tr w14:paraId="7F03110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BC6A70B">
            <w:pPr>
              <w:spacing w:before="40" w:after="40" w:line="280" w:lineRule="auto"/>
              <w:rPr>
                <w:rFonts w:ascii="黑体" w:hAnsi="黑体" w:eastAsia="黑体"/>
                <w:color w:val="auto"/>
                <w:szCs w:val="21"/>
              </w:rPr>
            </w:pPr>
            <w:r>
              <w:rPr>
                <w:rFonts w:ascii="黑体" w:hAnsi="黑体" w:eastAsia="黑体"/>
                <w:color w:val="auto"/>
                <w:szCs w:val="21"/>
              </w:rPr>
              <w:t>○数据驱动的“决策辅助”阶段（如AI预警、投资偏差分析）</w:t>
            </w:r>
          </w:p>
        </w:tc>
      </w:tr>
      <w:tr w14:paraId="5AFCE2A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3B251E7">
            <w:pPr>
              <w:spacing w:before="40" w:after="40" w:line="280" w:lineRule="auto"/>
              <w:rPr>
                <w:rFonts w:ascii="黑体" w:hAnsi="黑体" w:eastAsia="黑体"/>
                <w:color w:val="auto"/>
                <w:szCs w:val="21"/>
              </w:rPr>
            </w:pPr>
            <w:r>
              <w:rPr>
                <w:rFonts w:ascii="黑体" w:hAnsi="黑体" w:eastAsia="黑体"/>
                <w:color w:val="auto"/>
                <w:szCs w:val="21"/>
              </w:rPr>
              <w:t>○知识驱动与业务赋能的“数字员工”阶段（如AI生成项目建议书初稿）</w:t>
            </w:r>
          </w:p>
        </w:tc>
      </w:tr>
      <w:tr w14:paraId="6251CE4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2903BC5">
            <w:pPr>
              <w:spacing w:before="40" w:after="40" w:line="280" w:lineRule="auto"/>
              <w:rPr>
                <w:rFonts w:ascii="黑体" w:hAnsi="黑体" w:eastAsia="黑体"/>
                <w:color w:val="auto"/>
                <w:szCs w:val="21"/>
              </w:rPr>
            </w:pPr>
            <w:r>
              <w:rPr>
                <w:rFonts w:ascii="黑体" w:hAnsi="黑体" w:eastAsia="黑体"/>
                <w:color w:val="auto"/>
                <w:szCs w:val="21"/>
              </w:rPr>
              <w:t>○对外输出的“轻资产”服务能力（如SaaS化工具）</w:t>
            </w:r>
          </w:p>
        </w:tc>
      </w:tr>
      <w:tr w14:paraId="187D90C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7627DB5">
            <w:pPr>
              <w:spacing w:before="40" w:after="40" w:line="280" w:lineRule="auto"/>
              <w:rPr>
                <w:rFonts w:ascii="黑体" w:hAnsi="黑体" w:eastAsia="黑体"/>
                <w:color w:val="auto"/>
                <w:szCs w:val="21"/>
              </w:rPr>
            </w:pPr>
            <w:r>
              <w:rPr>
                <w:rFonts w:ascii="黑体" w:hAnsi="黑体" w:eastAsia="黑体"/>
                <w:color w:val="auto"/>
                <w:szCs w:val="21"/>
              </w:rPr>
              <w:t>○暂未建设平台</w:t>
            </w:r>
          </w:p>
        </w:tc>
      </w:tr>
    </w:tbl>
    <w:p w14:paraId="4F9AB3A3">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33.您认为当前</w:t>
      </w:r>
      <w:r>
        <w:rPr>
          <w:rFonts w:hint="eastAsia" w:ascii="黑体" w:hAnsi="黑体" w:eastAsia="黑体"/>
          <w:b/>
          <w:color w:val="auto"/>
        </w:rPr>
        <w:t>全过程工程咨询服务</w:t>
      </w:r>
      <w:r>
        <w:rPr>
          <w:rFonts w:ascii="黑体" w:hAnsi="黑体" w:eastAsia="黑体"/>
          <w:b/>
          <w:color w:val="auto"/>
        </w:rPr>
        <w:t>数智化</w:t>
      </w:r>
      <w:r>
        <w:rPr>
          <w:rFonts w:hint="eastAsia" w:ascii="黑体" w:hAnsi="黑体" w:eastAsia="黑体"/>
          <w:b/>
          <w:color w:val="auto"/>
        </w:rPr>
        <w:t>赋能上存在</w:t>
      </w:r>
      <w:r>
        <w:rPr>
          <w:rFonts w:ascii="黑体" w:hAnsi="黑体" w:eastAsia="黑体"/>
          <w:b/>
          <w:color w:val="auto"/>
        </w:rPr>
        <w:t>主要的问题是什么？</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0AB5C6A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CEA6641">
            <w:pPr>
              <w:spacing w:before="40" w:after="40" w:line="280" w:lineRule="auto"/>
              <w:rPr>
                <w:rFonts w:ascii="黑体" w:hAnsi="黑体" w:eastAsia="黑体"/>
                <w:color w:val="auto"/>
                <w:szCs w:val="21"/>
              </w:rPr>
            </w:pPr>
            <w:r>
              <w:rPr>
                <w:rFonts w:ascii="黑体" w:hAnsi="黑体" w:eastAsia="黑体"/>
                <w:color w:val="auto"/>
                <w:szCs w:val="21"/>
              </w:rPr>
              <w:t>□资金投入不足</w:t>
            </w:r>
          </w:p>
        </w:tc>
        <w:tc>
          <w:tcPr>
            <w:tcW w:w="4500" w:type="dxa"/>
            <w:vAlign w:val="center"/>
          </w:tcPr>
          <w:p w14:paraId="4761B6FC">
            <w:pPr>
              <w:spacing w:before="40" w:after="40" w:line="280" w:lineRule="auto"/>
              <w:rPr>
                <w:rFonts w:ascii="黑体" w:hAnsi="黑体" w:eastAsia="黑体"/>
                <w:color w:val="auto"/>
                <w:szCs w:val="21"/>
              </w:rPr>
            </w:pPr>
            <w:r>
              <w:rPr>
                <w:rFonts w:ascii="黑体" w:hAnsi="黑体" w:eastAsia="黑体"/>
                <w:color w:val="auto"/>
                <w:szCs w:val="21"/>
              </w:rPr>
              <w:t>□缺少既懂业务又懂IT的复合型人才</w:t>
            </w:r>
          </w:p>
        </w:tc>
      </w:tr>
      <w:tr w14:paraId="0B6F3B0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A91C33C">
            <w:pPr>
              <w:spacing w:before="40" w:after="40" w:line="280" w:lineRule="auto"/>
              <w:rPr>
                <w:rFonts w:ascii="黑体" w:hAnsi="黑体" w:eastAsia="黑体"/>
                <w:color w:val="auto"/>
                <w:szCs w:val="21"/>
              </w:rPr>
            </w:pPr>
            <w:r>
              <w:rPr>
                <w:rFonts w:ascii="黑体" w:hAnsi="黑体" w:eastAsia="黑体"/>
                <w:color w:val="auto"/>
                <w:szCs w:val="21"/>
              </w:rPr>
              <w:t>□思想意识不接受</w:t>
            </w:r>
          </w:p>
        </w:tc>
        <w:tc>
          <w:tcPr>
            <w:tcW w:w="4500" w:type="dxa"/>
            <w:vAlign w:val="center"/>
          </w:tcPr>
          <w:p w14:paraId="44FBD034">
            <w:pPr>
              <w:spacing w:before="40" w:after="40" w:line="280" w:lineRule="auto"/>
              <w:rPr>
                <w:rFonts w:ascii="黑体" w:hAnsi="黑体" w:eastAsia="黑体"/>
                <w:color w:val="auto"/>
                <w:szCs w:val="21"/>
              </w:rPr>
            </w:pPr>
            <w:r>
              <w:rPr>
                <w:rFonts w:ascii="黑体" w:hAnsi="黑体" w:eastAsia="黑体"/>
                <w:color w:val="auto"/>
                <w:szCs w:val="21"/>
              </w:rPr>
              <w:t>□拒绝知识共享</w:t>
            </w:r>
          </w:p>
        </w:tc>
      </w:tr>
      <w:tr w14:paraId="3FB6AC4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453830BE">
            <w:pPr>
              <w:spacing w:before="40" w:after="40" w:line="280" w:lineRule="auto"/>
              <w:rPr>
                <w:rFonts w:ascii="黑体" w:hAnsi="黑体" w:eastAsia="黑体"/>
                <w:color w:val="auto"/>
                <w:szCs w:val="21"/>
              </w:rPr>
            </w:pPr>
            <w:r>
              <w:rPr>
                <w:rFonts w:ascii="黑体" w:hAnsi="黑体" w:eastAsia="黑体"/>
                <w:color w:val="auto"/>
                <w:szCs w:val="21"/>
              </w:rPr>
              <w:t>□人员能力不足</w:t>
            </w:r>
          </w:p>
        </w:tc>
        <w:tc>
          <w:tcPr>
            <w:tcW w:w="4500" w:type="dxa"/>
            <w:vAlign w:val="center"/>
          </w:tcPr>
          <w:p w14:paraId="17B2C184">
            <w:pPr>
              <w:spacing w:before="40" w:after="40" w:line="280" w:lineRule="auto"/>
              <w:rPr>
                <w:rFonts w:ascii="黑体" w:hAnsi="黑体" w:eastAsia="黑体"/>
                <w:color w:val="auto"/>
                <w:szCs w:val="21"/>
              </w:rPr>
            </w:pPr>
            <w:r>
              <w:rPr>
                <w:rFonts w:ascii="黑体" w:hAnsi="黑体" w:eastAsia="黑体"/>
                <w:color w:val="auto"/>
                <w:szCs w:val="21"/>
              </w:rPr>
              <w:t>□缺乏高质量、可标记的行业数据集，难以训练AI模型</w:t>
            </w:r>
          </w:p>
        </w:tc>
      </w:tr>
      <w:tr w14:paraId="707D2B7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DFC435C">
            <w:pPr>
              <w:spacing w:before="40" w:after="40" w:line="280" w:lineRule="auto"/>
              <w:rPr>
                <w:rFonts w:ascii="黑体" w:hAnsi="黑体" w:eastAsia="黑体"/>
                <w:color w:val="auto"/>
                <w:szCs w:val="21"/>
              </w:rPr>
            </w:pPr>
            <w:r>
              <w:rPr>
                <w:rFonts w:ascii="黑体" w:hAnsi="黑体" w:eastAsia="黑体"/>
                <w:color w:val="auto"/>
                <w:szCs w:val="21"/>
              </w:rPr>
              <w:t>□工作方式改变</w:t>
            </w:r>
          </w:p>
        </w:tc>
        <w:tc>
          <w:tcPr>
            <w:tcW w:w="4500" w:type="dxa"/>
            <w:vAlign w:val="center"/>
          </w:tcPr>
          <w:p w14:paraId="31B10E45">
            <w:pPr>
              <w:spacing w:before="40" w:after="40" w:line="280" w:lineRule="auto"/>
              <w:rPr>
                <w:rFonts w:ascii="黑体" w:hAnsi="黑体" w:eastAsia="黑体"/>
                <w:color w:val="auto"/>
                <w:szCs w:val="21"/>
              </w:rPr>
            </w:pPr>
            <w:r>
              <w:rPr>
                <w:rFonts w:ascii="黑体" w:hAnsi="黑体" w:eastAsia="黑体"/>
                <w:color w:val="auto"/>
                <w:szCs w:val="21"/>
              </w:rPr>
              <w:t>□对AI/数据模型的合规性与责任界定不清</w:t>
            </w:r>
          </w:p>
        </w:tc>
      </w:tr>
      <w:tr w14:paraId="022233E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CF9F34A">
            <w:pPr>
              <w:spacing w:before="40" w:after="40" w:line="280" w:lineRule="auto"/>
              <w:rPr>
                <w:rFonts w:ascii="黑体" w:hAnsi="黑体" w:eastAsia="黑体"/>
                <w:color w:val="auto"/>
                <w:szCs w:val="21"/>
              </w:rPr>
            </w:pPr>
            <w:r>
              <w:rPr>
                <w:rFonts w:ascii="黑体" w:hAnsi="黑体" w:eastAsia="黑体"/>
                <w:color w:val="auto"/>
                <w:szCs w:val="21"/>
              </w:rPr>
              <w:t>□缺少行业引领</w:t>
            </w:r>
          </w:p>
        </w:tc>
        <w:tc>
          <w:tcPr>
            <w:tcW w:w="4500" w:type="dxa"/>
            <w:vAlign w:val="center"/>
          </w:tcPr>
          <w:p w14:paraId="6BF71D0C">
            <w:pPr>
              <w:spacing w:before="40" w:after="40" w:line="280" w:lineRule="auto"/>
              <w:rPr>
                <w:rFonts w:ascii="黑体" w:hAnsi="黑体" w:eastAsia="黑体"/>
                <w:color w:val="auto"/>
                <w:szCs w:val="21"/>
              </w:rPr>
            </w:pPr>
            <w:r>
              <w:rPr>
                <w:rFonts w:ascii="黑体" w:hAnsi="黑体" w:eastAsia="黑体"/>
                <w:color w:val="auto"/>
                <w:szCs w:val="21"/>
              </w:rPr>
              <w:t>□数据标准不统一，信息孤岛问题突出</w:t>
            </w:r>
          </w:p>
        </w:tc>
      </w:tr>
      <w:tr w14:paraId="0D15A73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52EA133">
            <w:pPr>
              <w:spacing w:before="40" w:after="40" w:line="280" w:lineRule="auto"/>
              <w:rPr>
                <w:rFonts w:ascii="黑体" w:hAnsi="黑体" w:eastAsia="黑体"/>
                <w:color w:val="auto"/>
                <w:szCs w:val="21"/>
              </w:rPr>
            </w:pPr>
            <w:r>
              <w:rPr>
                <w:rFonts w:ascii="黑体" w:hAnsi="黑体" w:eastAsia="黑体"/>
                <w:color w:val="auto"/>
                <w:szCs w:val="21"/>
              </w:rPr>
              <w:t>□应用场景不接地气</w:t>
            </w:r>
          </w:p>
        </w:tc>
        <w:tc>
          <w:tcPr>
            <w:tcW w:w="4500" w:type="dxa"/>
            <w:vAlign w:val="center"/>
          </w:tcPr>
          <w:p w14:paraId="18EB11C6">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bl>
    <w:p w14:paraId="06047092">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34. 2021-2025年参加法律法规、课题标准编制情况</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3256"/>
        <w:gridCol w:w="1134"/>
        <w:gridCol w:w="1134"/>
        <w:gridCol w:w="1134"/>
        <w:gridCol w:w="1134"/>
        <w:gridCol w:w="1149"/>
      </w:tblGrid>
      <w:tr w14:paraId="6F44544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ECF0F1"/>
            <w:vAlign w:val="center"/>
          </w:tcPr>
          <w:p w14:paraId="451043ED">
            <w:pPr>
              <w:spacing w:before="40" w:after="40" w:line="280" w:lineRule="auto"/>
              <w:rPr>
                <w:rFonts w:ascii="黑体" w:hAnsi="黑体" w:eastAsia="黑体"/>
                <w:color w:val="auto"/>
                <w:szCs w:val="21"/>
              </w:rPr>
            </w:pPr>
          </w:p>
        </w:tc>
        <w:tc>
          <w:tcPr>
            <w:tcW w:w="1134" w:type="dxa"/>
            <w:shd w:val="clear" w:color="auto" w:fill="ECF0F1"/>
            <w:vAlign w:val="center"/>
          </w:tcPr>
          <w:p w14:paraId="1C0AB5B0">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134" w:type="dxa"/>
            <w:shd w:val="clear" w:color="auto" w:fill="ECF0F1"/>
            <w:vAlign w:val="center"/>
          </w:tcPr>
          <w:p w14:paraId="61E8EB90">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134" w:type="dxa"/>
            <w:shd w:val="clear" w:color="auto" w:fill="ECF0F1"/>
            <w:vAlign w:val="center"/>
          </w:tcPr>
          <w:p w14:paraId="3FA1F038">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134" w:type="dxa"/>
            <w:shd w:val="clear" w:color="auto" w:fill="ECF0F1"/>
            <w:vAlign w:val="center"/>
          </w:tcPr>
          <w:p w14:paraId="42896651">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149" w:type="dxa"/>
            <w:shd w:val="clear" w:color="auto" w:fill="ECF0F1"/>
            <w:vAlign w:val="center"/>
          </w:tcPr>
          <w:p w14:paraId="2C270054">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2E296E9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auto"/>
            <w:vAlign w:val="center"/>
          </w:tcPr>
          <w:p w14:paraId="2B61353B">
            <w:pPr>
              <w:spacing w:before="40" w:after="40" w:line="280" w:lineRule="auto"/>
              <w:rPr>
                <w:rFonts w:ascii="黑体" w:hAnsi="黑体" w:eastAsia="黑体"/>
                <w:color w:val="auto"/>
                <w:szCs w:val="21"/>
              </w:rPr>
            </w:pPr>
            <w:r>
              <w:rPr>
                <w:rFonts w:ascii="黑体" w:hAnsi="黑体" w:eastAsia="黑体"/>
                <w:color w:val="auto"/>
                <w:szCs w:val="21"/>
              </w:rPr>
              <w:t>牵头或主编全过程工程咨询</w:t>
            </w:r>
            <w:r>
              <w:rPr>
                <w:rFonts w:hint="eastAsia" w:ascii="黑体" w:hAnsi="黑体" w:eastAsia="黑体"/>
                <w:color w:val="auto"/>
                <w:szCs w:val="21"/>
              </w:rPr>
              <w:t>服务</w:t>
            </w:r>
            <w:r>
              <w:rPr>
                <w:rFonts w:ascii="黑体" w:hAnsi="黑体" w:eastAsia="黑体"/>
                <w:color w:val="auto"/>
                <w:szCs w:val="21"/>
              </w:rPr>
              <w:t>有关法律法规或标准或课题</w:t>
            </w:r>
          </w:p>
        </w:tc>
        <w:tc>
          <w:tcPr>
            <w:tcW w:w="1134" w:type="dxa"/>
            <w:vAlign w:val="center"/>
          </w:tcPr>
          <w:p w14:paraId="4B43D666">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0484E937">
            <w:pPr>
              <w:spacing w:before="40" w:after="40" w:line="280" w:lineRule="auto"/>
              <w:rPr>
                <w:rFonts w:ascii="黑体" w:hAnsi="黑体" w:eastAsia="黑体"/>
                <w:color w:val="auto"/>
                <w:szCs w:val="21"/>
              </w:rPr>
            </w:pPr>
            <w:r>
              <w:rPr>
                <w:rFonts w:ascii="黑体" w:hAnsi="黑体" w:eastAsia="黑体"/>
                <w:color w:val="auto"/>
                <w:szCs w:val="21"/>
              </w:rPr>
              <w:t xml:space="preserve"> □</w:t>
            </w:r>
          </w:p>
        </w:tc>
        <w:tc>
          <w:tcPr>
            <w:tcW w:w="1134" w:type="dxa"/>
            <w:vAlign w:val="center"/>
          </w:tcPr>
          <w:p w14:paraId="79F39481">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10951B8B">
            <w:pPr>
              <w:spacing w:before="40" w:after="40" w:line="280" w:lineRule="auto"/>
              <w:rPr>
                <w:rFonts w:ascii="黑体" w:hAnsi="黑体" w:eastAsia="黑体"/>
                <w:color w:val="auto"/>
                <w:szCs w:val="21"/>
              </w:rPr>
            </w:pPr>
            <w:r>
              <w:rPr>
                <w:rFonts w:ascii="黑体" w:hAnsi="黑体" w:eastAsia="黑体"/>
                <w:color w:val="auto"/>
                <w:szCs w:val="21"/>
              </w:rPr>
              <w:t xml:space="preserve"> □</w:t>
            </w:r>
          </w:p>
        </w:tc>
        <w:tc>
          <w:tcPr>
            <w:tcW w:w="1149" w:type="dxa"/>
            <w:vAlign w:val="center"/>
          </w:tcPr>
          <w:p w14:paraId="434E4E94">
            <w:pPr>
              <w:spacing w:before="40" w:after="40" w:line="280" w:lineRule="auto"/>
              <w:rPr>
                <w:rFonts w:ascii="黑体" w:hAnsi="黑体" w:eastAsia="黑体"/>
                <w:color w:val="auto"/>
                <w:szCs w:val="21"/>
              </w:rPr>
            </w:pPr>
            <w:r>
              <w:rPr>
                <w:rFonts w:ascii="黑体" w:hAnsi="黑体" w:eastAsia="黑体"/>
                <w:color w:val="auto"/>
                <w:szCs w:val="21"/>
              </w:rPr>
              <w:t>□</w:t>
            </w:r>
          </w:p>
        </w:tc>
      </w:tr>
      <w:tr w14:paraId="169E05A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auto"/>
            <w:vAlign w:val="center"/>
          </w:tcPr>
          <w:p w14:paraId="068557A1">
            <w:pPr>
              <w:spacing w:before="40" w:after="40" w:line="280" w:lineRule="auto"/>
              <w:rPr>
                <w:rFonts w:ascii="黑体" w:hAnsi="黑体" w:eastAsia="黑体"/>
                <w:color w:val="auto"/>
                <w:szCs w:val="21"/>
              </w:rPr>
            </w:pPr>
            <w:r>
              <w:rPr>
                <w:rFonts w:ascii="黑体" w:hAnsi="黑体" w:eastAsia="黑体"/>
                <w:color w:val="auto"/>
                <w:szCs w:val="21"/>
              </w:rPr>
              <w:t>参编全过程工程咨询</w:t>
            </w:r>
            <w:r>
              <w:rPr>
                <w:rFonts w:hint="eastAsia" w:ascii="黑体" w:hAnsi="黑体" w:eastAsia="黑体"/>
                <w:color w:val="auto"/>
                <w:szCs w:val="21"/>
              </w:rPr>
              <w:t>服务</w:t>
            </w:r>
            <w:r>
              <w:rPr>
                <w:rFonts w:ascii="黑体" w:hAnsi="黑体" w:eastAsia="黑体"/>
                <w:color w:val="auto"/>
                <w:szCs w:val="21"/>
              </w:rPr>
              <w:t>有关法律法规或标准或课题</w:t>
            </w:r>
          </w:p>
        </w:tc>
        <w:tc>
          <w:tcPr>
            <w:tcW w:w="1134" w:type="dxa"/>
            <w:vAlign w:val="center"/>
          </w:tcPr>
          <w:p w14:paraId="447F5FC1">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658945A7">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5E421000">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276CC544">
            <w:pPr>
              <w:spacing w:before="40" w:after="40" w:line="280" w:lineRule="auto"/>
              <w:rPr>
                <w:rFonts w:ascii="黑体" w:hAnsi="黑体" w:eastAsia="黑体"/>
                <w:color w:val="auto"/>
                <w:szCs w:val="21"/>
              </w:rPr>
            </w:pPr>
            <w:r>
              <w:rPr>
                <w:rFonts w:ascii="黑体" w:hAnsi="黑体" w:eastAsia="黑体"/>
                <w:color w:val="auto"/>
                <w:szCs w:val="21"/>
              </w:rPr>
              <w:t>□</w:t>
            </w:r>
          </w:p>
        </w:tc>
        <w:tc>
          <w:tcPr>
            <w:tcW w:w="1149" w:type="dxa"/>
            <w:vAlign w:val="center"/>
          </w:tcPr>
          <w:p w14:paraId="12D87F72">
            <w:pPr>
              <w:spacing w:before="40" w:after="40" w:line="280" w:lineRule="auto"/>
              <w:rPr>
                <w:rFonts w:ascii="黑体" w:hAnsi="黑体" w:eastAsia="黑体"/>
                <w:color w:val="auto"/>
                <w:szCs w:val="21"/>
              </w:rPr>
            </w:pPr>
            <w:r>
              <w:rPr>
                <w:rFonts w:ascii="黑体" w:hAnsi="黑体" w:eastAsia="黑体"/>
                <w:color w:val="auto"/>
                <w:szCs w:val="21"/>
              </w:rPr>
              <w:t>□</w:t>
            </w:r>
          </w:p>
        </w:tc>
      </w:tr>
      <w:tr w14:paraId="43C040A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3256" w:type="dxa"/>
            <w:shd w:val="clear" w:color="auto" w:fill="auto"/>
            <w:vAlign w:val="center"/>
          </w:tcPr>
          <w:p w14:paraId="474C2F03">
            <w:pPr>
              <w:spacing w:before="40" w:after="40" w:line="280" w:lineRule="auto"/>
              <w:rPr>
                <w:rFonts w:ascii="黑体" w:hAnsi="黑体" w:eastAsia="黑体"/>
                <w:color w:val="auto"/>
                <w:szCs w:val="21"/>
              </w:rPr>
            </w:pPr>
            <w:r>
              <w:rPr>
                <w:rFonts w:ascii="黑体" w:hAnsi="黑体" w:eastAsia="黑体"/>
                <w:color w:val="auto"/>
                <w:szCs w:val="21"/>
              </w:rPr>
              <w:t>未参与类似工作</w:t>
            </w:r>
          </w:p>
        </w:tc>
        <w:tc>
          <w:tcPr>
            <w:tcW w:w="1134" w:type="dxa"/>
            <w:vAlign w:val="center"/>
          </w:tcPr>
          <w:p w14:paraId="50B46147">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3304BCCE">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57CC06C6">
            <w:pPr>
              <w:spacing w:before="40" w:after="40" w:line="280" w:lineRule="auto"/>
              <w:rPr>
                <w:rFonts w:ascii="黑体" w:hAnsi="黑体" w:eastAsia="黑体"/>
                <w:color w:val="auto"/>
                <w:szCs w:val="21"/>
              </w:rPr>
            </w:pPr>
            <w:r>
              <w:rPr>
                <w:rFonts w:ascii="黑体" w:hAnsi="黑体" w:eastAsia="黑体"/>
                <w:color w:val="auto"/>
                <w:szCs w:val="21"/>
              </w:rPr>
              <w:t>□</w:t>
            </w:r>
          </w:p>
        </w:tc>
        <w:tc>
          <w:tcPr>
            <w:tcW w:w="1134" w:type="dxa"/>
            <w:vAlign w:val="center"/>
          </w:tcPr>
          <w:p w14:paraId="492CAEE6">
            <w:pPr>
              <w:spacing w:before="40" w:after="40" w:line="280" w:lineRule="auto"/>
              <w:rPr>
                <w:rFonts w:ascii="黑体" w:hAnsi="黑体" w:eastAsia="黑体"/>
                <w:color w:val="auto"/>
                <w:szCs w:val="21"/>
              </w:rPr>
            </w:pPr>
            <w:r>
              <w:rPr>
                <w:rFonts w:ascii="黑体" w:hAnsi="黑体" w:eastAsia="黑体"/>
                <w:color w:val="auto"/>
                <w:szCs w:val="21"/>
              </w:rPr>
              <w:t>□</w:t>
            </w:r>
          </w:p>
        </w:tc>
        <w:tc>
          <w:tcPr>
            <w:tcW w:w="1149" w:type="dxa"/>
            <w:vAlign w:val="center"/>
          </w:tcPr>
          <w:p w14:paraId="523E86A5">
            <w:pPr>
              <w:spacing w:before="40" w:after="40" w:line="280" w:lineRule="auto"/>
              <w:rPr>
                <w:rFonts w:ascii="黑体" w:hAnsi="黑体" w:eastAsia="黑体"/>
                <w:color w:val="auto"/>
                <w:szCs w:val="21"/>
              </w:rPr>
            </w:pPr>
            <w:r>
              <w:rPr>
                <w:rFonts w:ascii="黑体" w:hAnsi="黑体" w:eastAsia="黑体"/>
                <w:color w:val="auto"/>
                <w:szCs w:val="21"/>
              </w:rPr>
              <w:t>□</w:t>
            </w:r>
          </w:p>
        </w:tc>
      </w:tr>
    </w:tbl>
    <w:p w14:paraId="4F218DF5">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35. 2021-2025年</w:t>
      </w:r>
      <w:r>
        <w:rPr>
          <w:rFonts w:hint="eastAsia" w:ascii="黑体" w:hAnsi="黑体" w:eastAsia="黑体"/>
          <w:b/>
          <w:color w:val="auto"/>
        </w:rPr>
        <w:t>全过程工程咨询服务相关</w:t>
      </w:r>
      <w:r>
        <w:rPr>
          <w:rFonts w:ascii="黑体" w:hAnsi="黑体" w:eastAsia="黑体"/>
          <w:b/>
          <w:color w:val="auto"/>
        </w:rPr>
        <w:t>专著产出情况</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2263"/>
        <w:gridCol w:w="1418"/>
        <w:gridCol w:w="1276"/>
        <w:gridCol w:w="1275"/>
        <w:gridCol w:w="1276"/>
        <w:gridCol w:w="1433"/>
      </w:tblGrid>
      <w:tr w14:paraId="15D1681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63" w:type="dxa"/>
            <w:shd w:val="clear" w:color="auto" w:fill="ECF0F1"/>
            <w:vAlign w:val="center"/>
          </w:tcPr>
          <w:p w14:paraId="03855970">
            <w:pPr>
              <w:spacing w:before="40" w:after="40" w:line="280" w:lineRule="auto"/>
              <w:rPr>
                <w:rFonts w:ascii="黑体" w:hAnsi="黑体" w:eastAsia="黑体"/>
                <w:color w:val="auto"/>
                <w:szCs w:val="21"/>
              </w:rPr>
            </w:pPr>
          </w:p>
        </w:tc>
        <w:tc>
          <w:tcPr>
            <w:tcW w:w="1418" w:type="dxa"/>
            <w:shd w:val="clear" w:color="auto" w:fill="ECF0F1"/>
            <w:vAlign w:val="center"/>
          </w:tcPr>
          <w:p w14:paraId="2DC4CEC5">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276" w:type="dxa"/>
            <w:shd w:val="clear" w:color="auto" w:fill="ECF0F1"/>
            <w:vAlign w:val="center"/>
          </w:tcPr>
          <w:p w14:paraId="723D250F">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275" w:type="dxa"/>
            <w:shd w:val="clear" w:color="auto" w:fill="ECF0F1"/>
            <w:vAlign w:val="center"/>
          </w:tcPr>
          <w:p w14:paraId="2EC3A8AC">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276" w:type="dxa"/>
            <w:shd w:val="clear" w:color="auto" w:fill="ECF0F1"/>
            <w:vAlign w:val="center"/>
          </w:tcPr>
          <w:p w14:paraId="232AA63A">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433" w:type="dxa"/>
            <w:shd w:val="clear" w:color="auto" w:fill="ECF0F1"/>
            <w:vAlign w:val="center"/>
          </w:tcPr>
          <w:p w14:paraId="3637CD72">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36AA6FE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63" w:type="dxa"/>
            <w:shd w:val="clear" w:color="auto" w:fill="auto"/>
            <w:vAlign w:val="center"/>
          </w:tcPr>
          <w:p w14:paraId="1D93978C">
            <w:pPr>
              <w:spacing w:before="40" w:after="40" w:line="280" w:lineRule="auto"/>
              <w:rPr>
                <w:rFonts w:ascii="黑体" w:hAnsi="黑体" w:eastAsia="黑体"/>
                <w:color w:val="auto"/>
                <w:szCs w:val="21"/>
              </w:rPr>
            </w:pPr>
            <w:r>
              <w:rPr>
                <w:rFonts w:hint="eastAsia" w:ascii="黑体" w:hAnsi="黑体" w:eastAsia="黑体"/>
                <w:color w:val="auto"/>
                <w:szCs w:val="21"/>
              </w:rPr>
              <w:t>已出版</w:t>
            </w:r>
          </w:p>
        </w:tc>
        <w:tc>
          <w:tcPr>
            <w:tcW w:w="1418" w:type="dxa"/>
            <w:vAlign w:val="center"/>
          </w:tcPr>
          <w:p w14:paraId="4229912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本</w:t>
            </w:r>
          </w:p>
        </w:tc>
        <w:tc>
          <w:tcPr>
            <w:tcW w:w="1276" w:type="dxa"/>
            <w:vAlign w:val="center"/>
          </w:tcPr>
          <w:p w14:paraId="4FB16C77">
            <w:pPr>
              <w:spacing w:before="40" w:after="40" w:line="280" w:lineRule="auto"/>
              <w:rPr>
                <w:rFonts w:ascii="黑体" w:hAnsi="黑体" w:eastAsia="黑体"/>
                <w:color w:val="auto"/>
                <w:szCs w:val="21"/>
              </w:rPr>
            </w:pPr>
            <w:r>
              <w:rPr>
                <w:rFonts w:ascii="黑体" w:hAnsi="黑体" w:eastAsia="黑体"/>
                <w:color w:val="auto"/>
                <w:szCs w:val="21"/>
              </w:rPr>
              <w:t xml:space="preserve"> ____</w:t>
            </w:r>
            <w:r>
              <w:rPr>
                <w:rFonts w:hint="eastAsia" w:ascii="黑体" w:hAnsi="黑体" w:eastAsia="黑体"/>
                <w:color w:val="auto"/>
                <w:szCs w:val="21"/>
              </w:rPr>
              <w:t>本</w:t>
            </w:r>
          </w:p>
        </w:tc>
        <w:tc>
          <w:tcPr>
            <w:tcW w:w="1275" w:type="dxa"/>
            <w:vAlign w:val="center"/>
          </w:tcPr>
          <w:p w14:paraId="649AE406">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本</w:t>
            </w:r>
          </w:p>
        </w:tc>
        <w:tc>
          <w:tcPr>
            <w:tcW w:w="1276" w:type="dxa"/>
            <w:vAlign w:val="center"/>
          </w:tcPr>
          <w:p w14:paraId="252AAF5F">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本</w:t>
            </w:r>
          </w:p>
        </w:tc>
        <w:tc>
          <w:tcPr>
            <w:tcW w:w="1433" w:type="dxa"/>
            <w:vAlign w:val="center"/>
          </w:tcPr>
          <w:p w14:paraId="71968648">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本</w:t>
            </w:r>
          </w:p>
        </w:tc>
      </w:tr>
      <w:tr w14:paraId="3106693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2263" w:type="dxa"/>
            <w:shd w:val="clear" w:color="auto" w:fill="auto"/>
            <w:vAlign w:val="center"/>
          </w:tcPr>
          <w:p w14:paraId="439361DC">
            <w:pPr>
              <w:spacing w:before="40" w:after="40" w:line="280" w:lineRule="auto"/>
              <w:rPr>
                <w:rFonts w:ascii="黑体" w:hAnsi="黑体" w:eastAsia="黑体"/>
                <w:color w:val="auto"/>
                <w:szCs w:val="21"/>
              </w:rPr>
            </w:pPr>
            <w:r>
              <w:rPr>
                <w:rFonts w:ascii="黑体" w:hAnsi="黑体" w:eastAsia="黑体"/>
                <w:color w:val="auto"/>
                <w:szCs w:val="21"/>
              </w:rPr>
              <w:t>未参与类似工作</w:t>
            </w:r>
          </w:p>
        </w:tc>
        <w:tc>
          <w:tcPr>
            <w:tcW w:w="1418" w:type="dxa"/>
            <w:vAlign w:val="center"/>
          </w:tcPr>
          <w:p w14:paraId="081DFB35">
            <w:pPr>
              <w:spacing w:before="40" w:after="40" w:line="280" w:lineRule="auto"/>
              <w:rPr>
                <w:rFonts w:ascii="黑体" w:hAnsi="黑体" w:eastAsia="黑体"/>
                <w:color w:val="auto"/>
                <w:szCs w:val="21"/>
              </w:rPr>
            </w:pPr>
            <w:r>
              <w:rPr>
                <w:rFonts w:ascii="黑体" w:hAnsi="黑体" w:eastAsia="黑体"/>
                <w:color w:val="auto"/>
                <w:szCs w:val="21"/>
              </w:rPr>
              <w:t>□</w:t>
            </w:r>
          </w:p>
        </w:tc>
        <w:tc>
          <w:tcPr>
            <w:tcW w:w="1276" w:type="dxa"/>
            <w:vAlign w:val="center"/>
          </w:tcPr>
          <w:p w14:paraId="013AE245">
            <w:pPr>
              <w:spacing w:before="40" w:after="40" w:line="280" w:lineRule="auto"/>
              <w:rPr>
                <w:rFonts w:ascii="黑体" w:hAnsi="黑体" w:eastAsia="黑体"/>
                <w:color w:val="auto"/>
                <w:szCs w:val="21"/>
              </w:rPr>
            </w:pPr>
            <w:r>
              <w:rPr>
                <w:rFonts w:ascii="黑体" w:hAnsi="黑体" w:eastAsia="黑体"/>
                <w:color w:val="auto"/>
                <w:szCs w:val="21"/>
              </w:rPr>
              <w:t>□</w:t>
            </w:r>
          </w:p>
        </w:tc>
        <w:tc>
          <w:tcPr>
            <w:tcW w:w="1275" w:type="dxa"/>
            <w:vAlign w:val="center"/>
          </w:tcPr>
          <w:p w14:paraId="4B072584">
            <w:pPr>
              <w:spacing w:before="40" w:after="40" w:line="280" w:lineRule="auto"/>
              <w:rPr>
                <w:rFonts w:ascii="黑体" w:hAnsi="黑体" w:eastAsia="黑体"/>
                <w:color w:val="auto"/>
                <w:szCs w:val="21"/>
              </w:rPr>
            </w:pPr>
            <w:r>
              <w:rPr>
                <w:rFonts w:ascii="黑体" w:hAnsi="黑体" w:eastAsia="黑体"/>
                <w:color w:val="auto"/>
                <w:szCs w:val="21"/>
              </w:rPr>
              <w:t>□</w:t>
            </w:r>
          </w:p>
        </w:tc>
        <w:tc>
          <w:tcPr>
            <w:tcW w:w="1276" w:type="dxa"/>
            <w:vAlign w:val="center"/>
          </w:tcPr>
          <w:p w14:paraId="6C37187C">
            <w:pPr>
              <w:spacing w:before="40" w:after="40" w:line="280" w:lineRule="auto"/>
              <w:rPr>
                <w:rFonts w:ascii="黑体" w:hAnsi="黑体" w:eastAsia="黑体"/>
                <w:color w:val="auto"/>
                <w:szCs w:val="21"/>
              </w:rPr>
            </w:pPr>
            <w:r>
              <w:rPr>
                <w:rFonts w:ascii="黑体" w:hAnsi="黑体" w:eastAsia="黑体"/>
                <w:color w:val="auto"/>
                <w:szCs w:val="21"/>
              </w:rPr>
              <w:t>□</w:t>
            </w:r>
          </w:p>
        </w:tc>
        <w:tc>
          <w:tcPr>
            <w:tcW w:w="1433" w:type="dxa"/>
            <w:vAlign w:val="center"/>
          </w:tcPr>
          <w:p w14:paraId="18B3490E">
            <w:pPr>
              <w:spacing w:before="40" w:after="40" w:line="280" w:lineRule="auto"/>
              <w:rPr>
                <w:rFonts w:ascii="黑体" w:hAnsi="黑体" w:eastAsia="黑体"/>
                <w:color w:val="auto"/>
                <w:szCs w:val="21"/>
              </w:rPr>
            </w:pPr>
            <w:r>
              <w:rPr>
                <w:rFonts w:ascii="黑体" w:hAnsi="黑体" w:eastAsia="黑体"/>
                <w:color w:val="auto"/>
                <w:szCs w:val="21"/>
              </w:rPr>
              <w:t>□</w:t>
            </w:r>
          </w:p>
        </w:tc>
      </w:tr>
    </w:tbl>
    <w:p w14:paraId="40DC352C">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36. 2021-2025年</w:t>
      </w:r>
      <w:r>
        <w:rPr>
          <w:rFonts w:hint="eastAsia" w:ascii="黑体" w:hAnsi="黑体" w:eastAsia="黑体"/>
          <w:b/>
          <w:color w:val="auto"/>
        </w:rPr>
        <w:t>全过程工程咨询服务业务相关</w:t>
      </w:r>
      <w:r>
        <w:rPr>
          <w:rFonts w:ascii="黑体" w:hAnsi="黑体" w:eastAsia="黑体"/>
          <w:b/>
          <w:color w:val="auto"/>
        </w:rPr>
        <w:t>知识产权与获奖情况</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413"/>
        <w:gridCol w:w="1403"/>
        <w:gridCol w:w="1531"/>
        <w:gridCol w:w="1531"/>
        <w:gridCol w:w="1531"/>
        <w:gridCol w:w="1532"/>
      </w:tblGrid>
      <w:tr w14:paraId="4FE65EB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ECF0F1"/>
            <w:vAlign w:val="center"/>
          </w:tcPr>
          <w:p w14:paraId="28111196">
            <w:pPr>
              <w:spacing w:before="40" w:after="40" w:line="280" w:lineRule="auto"/>
              <w:rPr>
                <w:rFonts w:ascii="黑体" w:hAnsi="黑体" w:eastAsia="黑体"/>
                <w:color w:val="auto"/>
                <w:szCs w:val="21"/>
              </w:rPr>
            </w:pPr>
          </w:p>
        </w:tc>
        <w:tc>
          <w:tcPr>
            <w:tcW w:w="1403" w:type="dxa"/>
            <w:shd w:val="clear" w:color="auto" w:fill="ECF0F1"/>
            <w:vAlign w:val="center"/>
          </w:tcPr>
          <w:p w14:paraId="31DC6935">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6FBCD531">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3A4BA8D2">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0398490C">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04371327">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466ED26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53CC5803">
            <w:pPr>
              <w:spacing w:before="40" w:after="40" w:line="280" w:lineRule="auto"/>
              <w:rPr>
                <w:rFonts w:ascii="黑体" w:hAnsi="黑体" w:eastAsia="黑体"/>
                <w:color w:val="auto"/>
                <w:szCs w:val="21"/>
              </w:rPr>
            </w:pPr>
            <w:r>
              <w:rPr>
                <w:rFonts w:ascii="黑体" w:hAnsi="黑体" w:eastAsia="黑体"/>
                <w:color w:val="auto"/>
                <w:szCs w:val="21"/>
              </w:rPr>
              <w:t>发明专利</w:t>
            </w:r>
          </w:p>
        </w:tc>
        <w:tc>
          <w:tcPr>
            <w:tcW w:w="1403" w:type="dxa"/>
            <w:vAlign w:val="center"/>
          </w:tcPr>
          <w:p w14:paraId="61595A82">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3BF20AE3">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4F988240">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28C9BEA6">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2" w:type="dxa"/>
            <w:vAlign w:val="center"/>
          </w:tcPr>
          <w:p w14:paraId="5EA3A146">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r>
      <w:tr w14:paraId="273E39C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5840B354">
            <w:pPr>
              <w:spacing w:before="40" w:after="40" w:line="280" w:lineRule="auto"/>
              <w:rPr>
                <w:rFonts w:ascii="黑体" w:hAnsi="黑体" w:eastAsia="黑体"/>
                <w:color w:val="auto"/>
                <w:szCs w:val="21"/>
              </w:rPr>
            </w:pPr>
            <w:r>
              <w:rPr>
                <w:rFonts w:ascii="黑体" w:hAnsi="黑体" w:eastAsia="黑体"/>
                <w:color w:val="auto"/>
                <w:szCs w:val="21"/>
              </w:rPr>
              <w:t>软件著作权</w:t>
            </w:r>
          </w:p>
        </w:tc>
        <w:tc>
          <w:tcPr>
            <w:tcW w:w="1403" w:type="dxa"/>
            <w:vAlign w:val="center"/>
          </w:tcPr>
          <w:p w14:paraId="452C7555">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559E1339">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2C544747">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383F32E7">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2" w:type="dxa"/>
            <w:vAlign w:val="center"/>
          </w:tcPr>
          <w:p w14:paraId="6B90A607">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r>
      <w:tr w14:paraId="2F80FEF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248A4FF9">
            <w:pPr>
              <w:spacing w:before="40" w:after="40" w:line="280" w:lineRule="auto"/>
              <w:rPr>
                <w:rFonts w:ascii="黑体" w:hAnsi="黑体" w:eastAsia="黑体"/>
                <w:color w:val="auto"/>
                <w:szCs w:val="21"/>
              </w:rPr>
            </w:pPr>
            <w:r>
              <w:rPr>
                <w:rFonts w:ascii="黑体" w:hAnsi="黑体" w:eastAsia="黑体"/>
                <w:color w:val="auto"/>
                <w:szCs w:val="21"/>
              </w:rPr>
              <w:t>其他专利</w:t>
            </w:r>
          </w:p>
        </w:tc>
        <w:tc>
          <w:tcPr>
            <w:tcW w:w="1403" w:type="dxa"/>
            <w:vAlign w:val="center"/>
          </w:tcPr>
          <w:p w14:paraId="692AD0C8">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2A9873E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35A255CE">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2FC29C39">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2" w:type="dxa"/>
            <w:vAlign w:val="center"/>
          </w:tcPr>
          <w:p w14:paraId="57F00F1F">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r>
    </w:tbl>
    <w:p w14:paraId="7E17F263">
      <w:pPr>
        <w:spacing w:before="240" w:after="80"/>
        <w:rPr>
          <w:rFonts w:ascii="黑体" w:hAnsi="黑体" w:eastAsia="黑体"/>
          <w:b/>
          <w:color w:val="auto"/>
        </w:rPr>
      </w:pPr>
      <w:r>
        <w:rPr>
          <w:rFonts w:ascii="黑体" w:hAnsi="黑体" w:eastAsia="黑体"/>
          <w:color w:val="auto"/>
        </w:rPr>
        <w:t>*</w:t>
      </w:r>
      <w:r>
        <w:rPr>
          <w:rFonts w:ascii="黑体" w:hAnsi="黑体" w:eastAsia="黑体"/>
          <w:b/>
          <w:color w:val="auto"/>
        </w:rPr>
        <w:t>37. 2021-2025年企业或项目在全过程工程咨询</w:t>
      </w:r>
      <w:r>
        <w:rPr>
          <w:rFonts w:hint="eastAsia" w:ascii="黑体" w:hAnsi="黑体" w:eastAsia="黑体"/>
          <w:b/>
          <w:color w:val="auto"/>
        </w:rPr>
        <w:t>服务</w:t>
      </w:r>
      <w:r>
        <w:rPr>
          <w:rFonts w:ascii="黑体" w:hAnsi="黑体" w:eastAsia="黑体"/>
          <w:b/>
          <w:color w:val="auto"/>
        </w:rPr>
        <w:t>领域中的获奖情况</w:t>
      </w:r>
    </w:p>
    <w:tbl>
      <w:tblPr>
        <w:tblStyle w:val="9"/>
        <w:tblW w:w="8941"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1413"/>
        <w:gridCol w:w="1403"/>
        <w:gridCol w:w="1531"/>
        <w:gridCol w:w="1531"/>
        <w:gridCol w:w="1531"/>
        <w:gridCol w:w="1532"/>
      </w:tblGrid>
      <w:tr w14:paraId="4198015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ECF0F1"/>
            <w:vAlign w:val="center"/>
          </w:tcPr>
          <w:p w14:paraId="76F5A56F">
            <w:pPr>
              <w:spacing w:before="40" w:after="40" w:line="280" w:lineRule="auto"/>
              <w:rPr>
                <w:rFonts w:ascii="黑体" w:hAnsi="黑体" w:eastAsia="黑体"/>
                <w:color w:val="auto"/>
                <w:szCs w:val="21"/>
              </w:rPr>
            </w:pPr>
          </w:p>
        </w:tc>
        <w:tc>
          <w:tcPr>
            <w:tcW w:w="1403" w:type="dxa"/>
            <w:shd w:val="clear" w:color="auto" w:fill="ECF0F1"/>
            <w:vAlign w:val="center"/>
          </w:tcPr>
          <w:p w14:paraId="48D89447">
            <w:pPr>
              <w:spacing w:before="40" w:after="40" w:line="280" w:lineRule="auto"/>
              <w:rPr>
                <w:rFonts w:ascii="黑体" w:hAnsi="黑体" w:eastAsia="黑体"/>
                <w:color w:val="auto"/>
                <w:szCs w:val="21"/>
              </w:rPr>
            </w:pPr>
            <w:r>
              <w:rPr>
                <w:rFonts w:ascii="黑体" w:hAnsi="黑体" w:eastAsia="黑体"/>
                <w:color w:val="auto"/>
                <w:szCs w:val="21"/>
              </w:rPr>
              <w:t>2025年</w:t>
            </w:r>
          </w:p>
        </w:tc>
        <w:tc>
          <w:tcPr>
            <w:tcW w:w="1531" w:type="dxa"/>
            <w:shd w:val="clear" w:color="auto" w:fill="ECF0F1"/>
            <w:vAlign w:val="center"/>
          </w:tcPr>
          <w:p w14:paraId="37BD327F">
            <w:pPr>
              <w:spacing w:before="40" w:after="40" w:line="280" w:lineRule="auto"/>
              <w:rPr>
                <w:rFonts w:ascii="黑体" w:hAnsi="黑体" w:eastAsia="黑体"/>
                <w:color w:val="auto"/>
                <w:szCs w:val="21"/>
              </w:rPr>
            </w:pPr>
            <w:r>
              <w:rPr>
                <w:rFonts w:ascii="黑体" w:hAnsi="黑体" w:eastAsia="黑体"/>
                <w:color w:val="auto"/>
                <w:szCs w:val="21"/>
              </w:rPr>
              <w:t>2024年</w:t>
            </w:r>
          </w:p>
        </w:tc>
        <w:tc>
          <w:tcPr>
            <w:tcW w:w="1531" w:type="dxa"/>
            <w:shd w:val="clear" w:color="auto" w:fill="ECF0F1"/>
            <w:vAlign w:val="center"/>
          </w:tcPr>
          <w:p w14:paraId="70470FA5">
            <w:pPr>
              <w:spacing w:before="40" w:after="40" w:line="280" w:lineRule="auto"/>
              <w:rPr>
                <w:rFonts w:ascii="黑体" w:hAnsi="黑体" w:eastAsia="黑体"/>
                <w:color w:val="auto"/>
                <w:szCs w:val="21"/>
              </w:rPr>
            </w:pPr>
            <w:r>
              <w:rPr>
                <w:rFonts w:ascii="黑体" w:hAnsi="黑体" w:eastAsia="黑体"/>
                <w:color w:val="auto"/>
                <w:szCs w:val="21"/>
              </w:rPr>
              <w:t>2023年</w:t>
            </w:r>
          </w:p>
        </w:tc>
        <w:tc>
          <w:tcPr>
            <w:tcW w:w="1531" w:type="dxa"/>
            <w:shd w:val="clear" w:color="auto" w:fill="ECF0F1"/>
            <w:vAlign w:val="center"/>
          </w:tcPr>
          <w:p w14:paraId="71302127">
            <w:pPr>
              <w:spacing w:before="40" w:after="40" w:line="280" w:lineRule="auto"/>
              <w:rPr>
                <w:rFonts w:ascii="黑体" w:hAnsi="黑体" w:eastAsia="黑体"/>
                <w:color w:val="auto"/>
                <w:szCs w:val="21"/>
              </w:rPr>
            </w:pPr>
            <w:r>
              <w:rPr>
                <w:rFonts w:ascii="黑体" w:hAnsi="黑体" w:eastAsia="黑体"/>
                <w:color w:val="auto"/>
                <w:szCs w:val="21"/>
              </w:rPr>
              <w:t>2022年</w:t>
            </w:r>
          </w:p>
        </w:tc>
        <w:tc>
          <w:tcPr>
            <w:tcW w:w="1532" w:type="dxa"/>
            <w:shd w:val="clear" w:color="auto" w:fill="ECF0F1"/>
            <w:vAlign w:val="center"/>
          </w:tcPr>
          <w:p w14:paraId="5E74CAE1">
            <w:pPr>
              <w:spacing w:before="40" w:after="40" w:line="280" w:lineRule="auto"/>
              <w:rPr>
                <w:rFonts w:ascii="黑体" w:hAnsi="黑体" w:eastAsia="黑体"/>
                <w:color w:val="auto"/>
                <w:szCs w:val="21"/>
              </w:rPr>
            </w:pPr>
            <w:r>
              <w:rPr>
                <w:rFonts w:ascii="黑体" w:hAnsi="黑体" w:eastAsia="黑体"/>
                <w:color w:val="auto"/>
                <w:szCs w:val="21"/>
              </w:rPr>
              <w:t>2021年</w:t>
            </w:r>
          </w:p>
        </w:tc>
      </w:tr>
      <w:tr w14:paraId="1776F5C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7F792EA3">
            <w:pPr>
              <w:spacing w:before="40" w:after="40" w:line="280" w:lineRule="auto"/>
              <w:rPr>
                <w:rFonts w:ascii="黑体" w:hAnsi="黑体" w:eastAsia="黑体"/>
                <w:color w:val="auto"/>
                <w:szCs w:val="21"/>
              </w:rPr>
            </w:pPr>
            <w:r>
              <w:rPr>
                <w:rFonts w:ascii="黑体" w:hAnsi="黑体" w:eastAsia="黑体"/>
                <w:color w:val="auto"/>
                <w:szCs w:val="21"/>
              </w:rPr>
              <w:t>国家级奖项</w:t>
            </w:r>
          </w:p>
        </w:tc>
        <w:tc>
          <w:tcPr>
            <w:tcW w:w="1403" w:type="dxa"/>
            <w:vAlign w:val="center"/>
          </w:tcPr>
          <w:p w14:paraId="66FF2BF5">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664642DF">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3080624B">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4847A5B2">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2" w:type="dxa"/>
            <w:vAlign w:val="center"/>
          </w:tcPr>
          <w:p w14:paraId="7FAC7E5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r>
      <w:tr w14:paraId="0D4D144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49BF4249">
            <w:pPr>
              <w:spacing w:before="40" w:after="40" w:line="280" w:lineRule="auto"/>
              <w:rPr>
                <w:rFonts w:ascii="黑体" w:hAnsi="黑体" w:eastAsia="黑体"/>
                <w:color w:val="auto"/>
                <w:szCs w:val="21"/>
              </w:rPr>
            </w:pPr>
            <w:r>
              <w:rPr>
                <w:rFonts w:ascii="黑体" w:hAnsi="黑体" w:eastAsia="黑体"/>
                <w:color w:val="auto"/>
                <w:szCs w:val="21"/>
              </w:rPr>
              <w:t>省部级及行业性奖项</w:t>
            </w:r>
          </w:p>
        </w:tc>
        <w:tc>
          <w:tcPr>
            <w:tcW w:w="1403" w:type="dxa"/>
            <w:vAlign w:val="center"/>
          </w:tcPr>
          <w:p w14:paraId="495EBB7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5249BE7C">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721D6C1E">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6DC9A944">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2" w:type="dxa"/>
            <w:vAlign w:val="center"/>
          </w:tcPr>
          <w:p w14:paraId="6C6F84F8">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r>
      <w:tr w14:paraId="407D5A1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1413" w:type="dxa"/>
            <w:shd w:val="clear" w:color="auto" w:fill="auto"/>
            <w:vAlign w:val="center"/>
          </w:tcPr>
          <w:p w14:paraId="610EECAF">
            <w:pPr>
              <w:spacing w:before="40" w:after="40" w:line="280" w:lineRule="auto"/>
              <w:rPr>
                <w:rFonts w:ascii="黑体" w:hAnsi="黑体" w:eastAsia="黑体"/>
                <w:color w:val="auto"/>
                <w:szCs w:val="21"/>
              </w:rPr>
            </w:pPr>
            <w:r>
              <w:rPr>
                <w:rFonts w:ascii="黑体" w:hAnsi="黑体" w:eastAsia="黑体"/>
                <w:color w:val="auto"/>
                <w:szCs w:val="21"/>
              </w:rPr>
              <w:t>地方级奖项</w:t>
            </w:r>
          </w:p>
        </w:tc>
        <w:tc>
          <w:tcPr>
            <w:tcW w:w="1403" w:type="dxa"/>
            <w:vAlign w:val="center"/>
          </w:tcPr>
          <w:p w14:paraId="149AE512">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1552A1CF">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1E163381">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1" w:type="dxa"/>
            <w:vAlign w:val="center"/>
          </w:tcPr>
          <w:p w14:paraId="54C2A345">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c>
          <w:tcPr>
            <w:tcW w:w="1532" w:type="dxa"/>
            <w:vAlign w:val="center"/>
          </w:tcPr>
          <w:p w14:paraId="49FE6BE0">
            <w:pPr>
              <w:spacing w:before="40" w:after="40" w:line="280" w:lineRule="auto"/>
              <w:rPr>
                <w:rFonts w:ascii="黑体" w:hAnsi="黑体" w:eastAsia="黑体"/>
                <w:color w:val="auto"/>
                <w:szCs w:val="21"/>
              </w:rPr>
            </w:pPr>
            <w:r>
              <w:rPr>
                <w:rFonts w:ascii="黑体" w:hAnsi="黑体" w:eastAsia="黑体"/>
                <w:color w:val="auto"/>
                <w:szCs w:val="21"/>
              </w:rPr>
              <w:t>____</w:t>
            </w:r>
            <w:r>
              <w:rPr>
                <w:rFonts w:hint="eastAsia" w:ascii="黑体" w:hAnsi="黑体" w:eastAsia="黑体"/>
                <w:color w:val="auto"/>
                <w:szCs w:val="21"/>
              </w:rPr>
              <w:t>项</w:t>
            </w:r>
          </w:p>
        </w:tc>
      </w:tr>
    </w:tbl>
    <w:p w14:paraId="7BE2AE13">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38. 新技术在全过程工程咨询</w:t>
      </w:r>
      <w:r>
        <w:rPr>
          <w:rFonts w:hint="eastAsia" w:ascii="黑体" w:hAnsi="黑体" w:eastAsia="黑体"/>
          <w:b/>
          <w:color w:val="auto"/>
        </w:rPr>
        <w:t>服务</w:t>
      </w:r>
      <w:r>
        <w:rPr>
          <w:rFonts w:ascii="黑体" w:hAnsi="黑体" w:eastAsia="黑体"/>
          <w:b/>
          <w:color w:val="auto"/>
        </w:rPr>
        <w:t>领域的应用及效果，当前所开展的相关研究及未来计划</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3A42DE8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200" w:hRule="atLeast"/>
        </w:trPr>
        <w:tc>
          <w:tcPr>
            <w:tcW w:w="9000" w:type="dxa"/>
            <w:vAlign w:val="center"/>
          </w:tcPr>
          <w:p w14:paraId="423D0703">
            <w:pPr>
              <w:spacing w:before="40" w:after="40" w:line="280" w:lineRule="auto"/>
              <w:rPr>
                <w:rFonts w:ascii="黑体" w:hAnsi="黑体" w:eastAsia="黑体"/>
                <w:color w:val="auto"/>
                <w:szCs w:val="21"/>
              </w:rPr>
            </w:pPr>
            <w:r>
              <w:rPr>
                <w:rFonts w:ascii="黑体" w:hAnsi="黑体" w:eastAsia="黑体"/>
                <w:color w:val="auto"/>
                <w:szCs w:val="21"/>
              </w:rPr>
              <w:t>请文字说明</w:t>
            </w:r>
          </w:p>
        </w:tc>
      </w:tr>
    </w:tbl>
    <w:p w14:paraId="7BAEBF0E">
      <w:pPr>
        <w:pStyle w:val="2"/>
        <w:rPr>
          <w:rFonts w:ascii="黑体" w:hAnsi="黑体" w:eastAsia="黑体"/>
          <w:color w:val="auto"/>
        </w:rPr>
      </w:pPr>
      <w:r>
        <w:rPr>
          <w:rFonts w:hint="eastAsia" w:ascii="黑体" w:hAnsi="黑体" w:eastAsia="黑体"/>
          <w:color w:val="auto"/>
        </w:rPr>
        <w:t>六</w:t>
      </w:r>
      <w:r>
        <w:rPr>
          <w:rFonts w:ascii="黑体" w:hAnsi="黑体" w:eastAsia="黑体"/>
          <w:color w:val="auto"/>
        </w:rPr>
        <w:t>、</w:t>
      </w:r>
      <w:r>
        <w:rPr>
          <w:rFonts w:hint="eastAsia" w:ascii="黑体" w:hAnsi="黑体" w:eastAsia="黑体"/>
          <w:color w:val="auto"/>
        </w:rPr>
        <w:t>市场竞争下的突出现状</w:t>
      </w:r>
    </w:p>
    <w:p w14:paraId="2C5E3A2D">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39. </w:t>
      </w:r>
      <w:r>
        <w:rPr>
          <w:rFonts w:hint="eastAsia" w:ascii="黑体" w:hAnsi="黑体" w:eastAsia="黑体"/>
          <w:b/>
          <w:color w:val="auto"/>
        </w:rPr>
        <w:t>近5年企业</w:t>
      </w:r>
      <w:r>
        <w:rPr>
          <w:rFonts w:ascii="黑体" w:hAnsi="黑体" w:eastAsia="黑体"/>
          <w:b/>
          <w:color w:val="auto"/>
        </w:rPr>
        <w:t>全过程工程咨询</w:t>
      </w:r>
      <w:r>
        <w:rPr>
          <w:rFonts w:hint="eastAsia" w:ascii="黑体" w:hAnsi="黑体" w:eastAsia="黑体"/>
          <w:b/>
          <w:color w:val="auto"/>
        </w:rPr>
        <w:t>服务</w:t>
      </w:r>
      <w:r>
        <w:rPr>
          <w:rFonts w:ascii="黑体" w:hAnsi="黑体" w:eastAsia="黑体"/>
          <w:b/>
          <w:color w:val="auto"/>
        </w:rPr>
        <w:t>取费趋势（5-1对应上升-下降，3为不增不降）</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066A66C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5EAA937">
            <w:pPr>
              <w:spacing w:before="40" w:after="40" w:line="280" w:lineRule="auto"/>
              <w:rPr>
                <w:rFonts w:ascii="黑体" w:hAnsi="黑体" w:eastAsia="黑体"/>
                <w:color w:val="auto"/>
                <w:szCs w:val="21"/>
              </w:rPr>
            </w:pPr>
            <w:r>
              <w:rPr>
                <w:rFonts w:ascii="黑体" w:hAnsi="黑体" w:eastAsia="黑体"/>
                <w:color w:val="auto"/>
                <w:szCs w:val="21"/>
              </w:rPr>
              <w:t>○5（显著上升）</w:t>
            </w:r>
          </w:p>
        </w:tc>
      </w:tr>
      <w:tr w14:paraId="1367FBE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AF63BFC">
            <w:pPr>
              <w:spacing w:before="40" w:after="40" w:line="280" w:lineRule="auto"/>
              <w:rPr>
                <w:rFonts w:ascii="黑体" w:hAnsi="黑体" w:eastAsia="黑体"/>
                <w:color w:val="auto"/>
                <w:szCs w:val="21"/>
              </w:rPr>
            </w:pPr>
            <w:r>
              <w:rPr>
                <w:rFonts w:ascii="黑体" w:hAnsi="黑体" w:eastAsia="黑体"/>
                <w:color w:val="auto"/>
                <w:szCs w:val="21"/>
              </w:rPr>
              <w:t>○4（上升趋势）</w:t>
            </w:r>
          </w:p>
        </w:tc>
      </w:tr>
      <w:tr w14:paraId="4C055DA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737A017">
            <w:pPr>
              <w:spacing w:before="40" w:after="40" w:line="280" w:lineRule="auto"/>
              <w:rPr>
                <w:rFonts w:ascii="黑体" w:hAnsi="黑体" w:eastAsia="黑体"/>
                <w:color w:val="auto"/>
                <w:szCs w:val="21"/>
              </w:rPr>
            </w:pPr>
            <w:r>
              <w:rPr>
                <w:rFonts w:ascii="黑体" w:hAnsi="黑体" w:eastAsia="黑体"/>
                <w:color w:val="auto"/>
                <w:szCs w:val="21"/>
              </w:rPr>
              <w:t>○3（不增不降）</w:t>
            </w:r>
          </w:p>
        </w:tc>
      </w:tr>
      <w:tr w14:paraId="28E92B5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04E6E4EE">
            <w:pPr>
              <w:spacing w:before="40" w:after="40" w:line="280" w:lineRule="auto"/>
              <w:rPr>
                <w:rFonts w:ascii="黑体" w:hAnsi="黑体" w:eastAsia="黑体"/>
                <w:color w:val="auto"/>
                <w:szCs w:val="21"/>
              </w:rPr>
            </w:pPr>
            <w:r>
              <w:rPr>
                <w:rFonts w:ascii="黑体" w:hAnsi="黑体" w:eastAsia="黑体"/>
                <w:color w:val="auto"/>
                <w:szCs w:val="21"/>
              </w:rPr>
              <w:t>○2（下降趋势）</w:t>
            </w:r>
          </w:p>
        </w:tc>
      </w:tr>
      <w:tr w14:paraId="28A68BE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430A13E">
            <w:pPr>
              <w:spacing w:before="40" w:after="40" w:line="280" w:lineRule="auto"/>
              <w:rPr>
                <w:rFonts w:ascii="黑体" w:hAnsi="黑体" w:eastAsia="黑体"/>
                <w:color w:val="auto"/>
                <w:szCs w:val="21"/>
              </w:rPr>
            </w:pPr>
            <w:r>
              <w:rPr>
                <w:rFonts w:ascii="黑体" w:hAnsi="黑体" w:eastAsia="黑体"/>
                <w:color w:val="auto"/>
                <w:szCs w:val="21"/>
              </w:rPr>
              <w:t>○1（显著下降）</w:t>
            </w:r>
          </w:p>
        </w:tc>
      </w:tr>
    </w:tbl>
    <w:p w14:paraId="18532372">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40. </w:t>
      </w:r>
      <w:r>
        <w:rPr>
          <w:rFonts w:hint="eastAsia" w:ascii="黑体" w:hAnsi="黑体" w:eastAsia="黑体"/>
          <w:b/>
          <w:color w:val="auto"/>
        </w:rPr>
        <w:t>近5年企业</w:t>
      </w:r>
      <w:r>
        <w:rPr>
          <w:rFonts w:ascii="黑体" w:hAnsi="黑体" w:eastAsia="黑体"/>
          <w:b/>
          <w:color w:val="auto"/>
        </w:rPr>
        <w:t>全过程工程咨询</w:t>
      </w:r>
      <w:r>
        <w:rPr>
          <w:rFonts w:hint="eastAsia" w:ascii="黑体" w:hAnsi="黑体" w:eastAsia="黑体"/>
          <w:b/>
          <w:color w:val="auto"/>
        </w:rPr>
        <w:t>服务</w:t>
      </w:r>
      <w:r>
        <w:rPr>
          <w:rFonts w:ascii="黑体" w:hAnsi="黑体" w:eastAsia="黑体"/>
          <w:b/>
          <w:color w:val="auto"/>
        </w:rPr>
        <w:t>成本趋势（5-1对应上升-下降，3为不增不降）</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7BE4706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8839B2A">
            <w:pPr>
              <w:spacing w:before="40" w:after="40" w:line="280" w:lineRule="auto"/>
              <w:rPr>
                <w:rFonts w:ascii="黑体" w:hAnsi="黑体" w:eastAsia="黑体"/>
                <w:color w:val="auto"/>
                <w:szCs w:val="21"/>
              </w:rPr>
            </w:pPr>
            <w:r>
              <w:rPr>
                <w:rFonts w:ascii="黑体" w:hAnsi="黑体" w:eastAsia="黑体"/>
                <w:color w:val="auto"/>
                <w:szCs w:val="21"/>
              </w:rPr>
              <w:t>○5（显著上升）</w:t>
            </w:r>
          </w:p>
        </w:tc>
      </w:tr>
      <w:tr w14:paraId="4616E4E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05B9DB18">
            <w:pPr>
              <w:spacing w:before="40" w:after="40" w:line="280" w:lineRule="auto"/>
              <w:rPr>
                <w:rFonts w:ascii="黑体" w:hAnsi="黑体" w:eastAsia="黑体"/>
                <w:color w:val="auto"/>
                <w:szCs w:val="21"/>
              </w:rPr>
            </w:pPr>
            <w:r>
              <w:rPr>
                <w:rFonts w:ascii="黑体" w:hAnsi="黑体" w:eastAsia="黑体"/>
                <w:color w:val="auto"/>
                <w:szCs w:val="21"/>
              </w:rPr>
              <w:t>○4（上升趋势）</w:t>
            </w:r>
          </w:p>
        </w:tc>
      </w:tr>
      <w:tr w14:paraId="41AA56E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7598E05">
            <w:pPr>
              <w:spacing w:before="40" w:after="40" w:line="280" w:lineRule="auto"/>
              <w:rPr>
                <w:rFonts w:ascii="黑体" w:hAnsi="黑体" w:eastAsia="黑体"/>
                <w:color w:val="auto"/>
                <w:szCs w:val="21"/>
              </w:rPr>
            </w:pPr>
            <w:r>
              <w:rPr>
                <w:rFonts w:ascii="黑体" w:hAnsi="黑体" w:eastAsia="黑体"/>
                <w:color w:val="auto"/>
                <w:szCs w:val="21"/>
              </w:rPr>
              <w:t>○3（不增不降）</w:t>
            </w:r>
          </w:p>
        </w:tc>
      </w:tr>
      <w:tr w14:paraId="181E9E5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ED54E03">
            <w:pPr>
              <w:spacing w:before="40" w:after="40" w:line="280" w:lineRule="auto"/>
              <w:rPr>
                <w:rFonts w:ascii="黑体" w:hAnsi="黑体" w:eastAsia="黑体"/>
                <w:color w:val="auto"/>
                <w:szCs w:val="21"/>
              </w:rPr>
            </w:pPr>
            <w:r>
              <w:rPr>
                <w:rFonts w:ascii="黑体" w:hAnsi="黑体" w:eastAsia="黑体"/>
                <w:color w:val="auto"/>
                <w:szCs w:val="21"/>
              </w:rPr>
              <w:t>○2（下降趋势）</w:t>
            </w:r>
          </w:p>
        </w:tc>
      </w:tr>
      <w:tr w14:paraId="52F6F46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9ADFE05">
            <w:pPr>
              <w:spacing w:before="40" w:after="40" w:line="280" w:lineRule="auto"/>
              <w:rPr>
                <w:rFonts w:ascii="黑体" w:hAnsi="黑体" w:eastAsia="黑体"/>
                <w:color w:val="auto"/>
                <w:szCs w:val="21"/>
              </w:rPr>
            </w:pPr>
            <w:r>
              <w:rPr>
                <w:rFonts w:ascii="黑体" w:hAnsi="黑体" w:eastAsia="黑体"/>
                <w:color w:val="auto"/>
                <w:szCs w:val="21"/>
              </w:rPr>
              <w:t>○1（显著下降）</w:t>
            </w:r>
          </w:p>
        </w:tc>
      </w:tr>
    </w:tbl>
    <w:p w14:paraId="24571F0D">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41. 面对低价竞争，企业被迫采取的措施（多选）</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6048426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D4EEC45">
            <w:pPr>
              <w:spacing w:before="40" w:after="40" w:line="280" w:lineRule="auto"/>
              <w:rPr>
                <w:rFonts w:ascii="黑体" w:hAnsi="黑体" w:eastAsia="黑体"/>
                <w:color w:val="auto"/>
                <w:szCs w:val="21"/>
              </w:rPr>
            </w:pPr>
            <w:r>
              <w:rPr>
                <w:rFonts w:ascii="黑体" w:hAnsi="黑体" w:eastAsia="黑体"/>
                <w:color w:val="auto"/>
                <w:szCs w:val="21"/>
              </w:rPr>
              <w:t>□压缩人员成本/精简团队</w:t>
            </w:r>
          </w:p>
        </w:tc>
        <w:tc>
          <w:tcPr>
            <w:tcW w:w="4500" w:type="dxa"/>
            <w:vAlign w:val="center"/>
          </w:tcPr>
          <w:p w14:paraId="17CAF5E6">
            <w:pPr>
              <w:spacing w:before="40" w:after="40" w:line="280" w:lineRule="auto"/>
              <w:rPr>
                <w:rFonts w:ascii="黑体" w:hAnsi="黑体" w:eastAsia="黑体"/>
                <w:color w:val="auto"/>
                <w:szCs w:val="21"/>
              </w:rPr>
            </w:pPr>
            <w:r>
              <w:rPr>
                <w:rFonts w:ascii="黑体" w:hAnsi="黑体" w:eastAsia="黑体"/>
                <w:color w:val="auto"/>
                <w:szCs w:val="21"/>
              </w:rPr>
              <w:t>□拓展新业务领域寻找增量市场</w:t>
            </w:r>
          </w:p>
        </w:tc>
      </w:tr>
      <w:tr w14:paraId="1EB6046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4F2979E9">
            <w:pPr>
              <w:spacing w:before="40" w:after="40" w:line="280" w:lineRule="auto"/>
              <w:rPr>
                <w:rFonts w:ascii="黑体" w:hAnsi="黑体" w:eastAsia="黑体"/>
                <w:color w:val="auto"/>
                <w:szCs w:val="21"/>
              </w:rPr>
            </w:pPr>
            <w:r>
              <w:rPr>
                <w:rFonts w:ascii="黑体" w:hAnsi="黑体" w:eastAsia="黑体"/>
                <w:color w:val="auto"/>
                <w:szCs w:val="21"/>
              </w:rPr>
              <w:t>□降低服务深度或减少服务内容</w:t>
            </w:r>
          </w:p>
        </w:tc>
        <w:tc>
          <w:tcPr>
            <w:tcW w:w="4500" w:type="dxa"/>
            <w:vAlign w:val="center"/>
          </w:tcPr>
          <w:p w14:paraId="0536B478">
            <w:pPr>
              <w:spacing w:before="40" w:after="40" w:line="280" w:lineRule="auto"/>
              <w:rPr>
                <w:rFonts w:ascii="黑体" w:hAnsi="黑体" w:eastAsia="黑体"/>
                <w:color w:val="auto"/>
                <w:szCs w:val="21"/>
              </w:rPr>
            </w:pPr>
            <w:r>
              <w:rPr>
                <w:rFonts w:ascii="黑体" w:hAnsi="黑体" w:eastAsia="黑体"/>
                <w:color w:val="auto"/>
                <w:szCs w:val="21"/>
              </w:rPr>
              <w:t>□与其他企业联合投标</w:t>
            </w:r>
          </w:p>
        </w:tc>
      </w:tr>
      <w:tr w14:paraId="380A433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47D3048F">
            <w:pPr>
              <w:spacing w:before="40" w:after="40" w:line="280" w:lineRule="auto"/>
              <w:rPr>
                <w:rFonts w:ascii="黑体" w:hAnsi="黑体" w:eastAsia="黑体"/>
                <w:color w:val="auto"/>
                <w:szCs w:val="21"/>
              </w:rPr>
            </w:pPr>
            <w:r>
              <w:rPr>
                <w:rFonts w:ascii="黑体" w:hAnsi="黑体" w:eastAsia="黑体"/>
                <w:color w:val="auto"/>
                <w:szCs w:val="21"/>
              </w:rPr>
              <w:t>□接受低于成本的报价以维持市场份额</w:t>
            </w:r>
          </w:p>
        </w:tc>
        <w:tc>
          <w:tcPr>
            <w:tcW w:w="4500" w:type="dxa"/>
            <w:vAlign w:val="center"/>
          </w:tcPr>
          <w:p w14:paraId="0562BD71">
            <w:pPr>
              <w:spacing w:before="40" w:after="40" w:line="280" w:lineRule="auto"/>
              <w:rPr>
                <w:rFonts w:ascii="黑体" w:hAnsi="黑体" w:eastAsia="黑体"/>
                <w:color w:val="auto"/>
                <w:szCs w:val="21"/>
              </w:rPr>
            </w:pPr>
            <w:r>
              <w:rPr>
                <w:rFonts w:ascii="黑体" w:hAnsi="黑体" w:eastAsia="黑体"/>
                <w:color w:val="auto"/>
                <w:szCs w:val="21"/>
              </w:rPr>
              <w:t>□收缩业务规模聚焦核心客户</w:t>
            </w:r>
          </w:p>
        </w:tc>
      </w:tr>
      <w:tr w14:paraId="1F9066E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CC13A11">
            <w:pPr>
              <w:spacing w:before="40" w:after="40" w:line="280" w:lineRule="auto"/>
              <w:rPr>
                <w:rFonts w:ascii="黑体" w:hAnsi="黑体" w:eastAsia="黑体"/>
                <w:color w:val="auto"/>
                <w:szCs w:val="21"/>
              </w:rPr>
            </w:pPr>
            <w:r>
              <w:rPr>
                <w:rFonts w:ascii="黑体" w:hAnsi="黑体" w:eastAsia="黑体"/>
                <w:color w:val="auto"/>
                <w:szCs w:val="21"/>
              </w:rPr>
              <w:t>□寻求差异化服务避免同质化竞争</w:t>
            </w:r>
          </w:p>
        </w:tc>
        <w:tc>
          <w:tcPr>
            <w:tcW w:w="4500" w:type="dxa"/>
            <w:vAlign w:val="center"/>
          </w:tcPr>
          <w:p w14:paraId="1BDD9B02">
            <w:pPr>
              <w:spacing w:before="40" w:after="40" w:line="280" w:lineRule="auto"/>
              <w:rPr>
                <w:rFonts w:ascii="黑体" w:hAnsi="黑体" w:eastAsia="黑体"/>
                <w:color w:val="auto"/>
                <w:szCs w:val="21"/>
              </w:rPr>
            </w:pPr>
            <w:r>
              <w:rPr>
                <w:rFonts w:ascii="黑体" w:hAnsi="黑体" w:eastAsia="黑体"/>
                <w:color w:val="auto"/>
                <w:szCs w:val="21"/>
              </w:rPr>
              <w:t>□其他 ________</w:t>
            </w:r>
          </w:p>
        </w:tc>
      </w:tr>
      <w:tr w14:paraId="7BEE67B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1C7A6B3">
            <w:pPr>
              <w:spacing w:before="40" w:after="40" w:line="280" w:lineRule="auto"/>
              <w:rPr>
                <w:rFonts w:ascii="黑体" w:hAnsi="黑体" w:eastAsia="黑体"/>
                <w:color w:val="auto"/>
                <w:szCs w:val="21"/>
              </w:rPr>
            </w:pPr>
            <w:r>
              <w:rPr>
                <w:rFonts w:ascii="黑体" w:hAnsi="黑体" w:eastAsia="黑体"/>
                <w:color w:val="auto"/>
                <w:szCs w:val="21"/>
              </w:rPr>
              <w:t>□加强客户关系维护与长期合作</w:t>
            </w:r>
          </w:p>
        </w:tc>
        <w:tc>
          <w:tcPr>
            <w:tcW w:w="4500" w:type="dxa"/>
            <w:vAlign w:val="center"/>
          </w:tcPr>
          <w:p w14:paraId="6352D626">
            <w:pPr>
              <w:spacing w:before="40" w:after="40" w:line="280" w:lineRule="auto"/>
              <w:rPr>
                <w:rFonts w:ascii="黑体" w:hAnsi="黑体" w:eastAsia="黑体"/>
                <w:color w:val="auto"/>
                <w:szCs w:val="21"/>
              </w:rPr>
            </w:pPr>
            <w:r>
              <w:rPr>
                <w:rFonts w:ascii="黑体" w:hAnsi="黑体" w:eastAsia="黑体"/>
                <w:color w:val="auto"/>
                <w:szCs w:val="21"/>
              </w:rPr>
              <w:t>□未遭遇</w:t>
            </w:r>
          </w:p>
        </w:tc>
      </w:tr>
    </w:tbl>
    <w:p w14:paraId="11F4B8C6">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42. </w:t>
      </w:r>
      <w:r>
        <w:rPr>
          <w:rFonts w:hint="eastAsia" w:ascii="黑体" w:hAnsi="黑体" w:eastAsia="黑体"/>
          <w:b/>
          <w:color w:val="auto"/>
        </w:rPr>
        <w:t>近5</w:t>
      </w:r>
      <w:r>
        <w:rPr>
          <w:rFonts w:ascii="黑体" w:hAnsi="黑体" w:eastAsia="黑体"/>
          <w:b/>
          <w:color w:val="auto"/>
        </w:rPr>
        <w:t>年企业主要竞争对手类型的变化（多选）</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62062B9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4614BEF">
            <w:pPr>
              <w:spacing w:before="40" w:after="40" w:line="280" w:lineRule="auto"/>
              <w:rPr>
                <w:rFonts w:ascii="黑体" w:hAnsi="黑体" w:eastAsia="黑体"/>
                <w:color w:val="auto"/>
                <w:szCs w:val="21"/>
              </w:rPr>
            </w:pPr>
            <w:r>
              <w:rPr>
                <w:rFonts w:ascii="黑体" w:hAnsi="黑体" w:eastAsia="黑体"/>
                <w:color w:val="auto"/>
                <w:szCs w:val="21"/>
              </w:rPr>
              <w:t>□大型央企/国企工程咨询公司下沉抢单</w:t>
            </w:r>
          </w:p>
        </w:tc>
        <w:tc>
          <w:tcPr>
            <w:tcW w:w="4500" w:type="dxa"/>
            <w:vAlign w:val="center"/>
          </w:tcPr>
          <w:p w14:paraId="53AAFF04">
            <w:pPr>
              <w:spacing w:before="40" w:after="40" w:line="280" w:lineRule="auto"/>
              <w:rPr>
                <w:rFonts w:ascii="黑体" w:hAnsi="黑体" w:eastAsia="黑体"/>
                <w:color w:val="auto"/>
                <w:szCs w:val="21"/>
              </w:rPr>
            </w:pPr>
            <w:r>
              <w:rPr>
                <w:rFonts w:ascii="黑体" w:hAnsi="黑体" w:eastAsia="黑体"/>
                <w:color w:val="auto"/>
                <w:szCs w:val="21"/>
              </w:rPr>
              <w:t>□境外咨询公司参与国内竞争</w:t>
            </w:r>
          </w:p>
        </w:tc>
      </w:tr>
      <w:tr w14:paraId="0E303CA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PrEx>
        <w:tc>
          <w:tcPr>
            <w:tcW w:w="4500" w:type="dxa"/>
            <w:vAlign w:val="center"/>
          </w:tcPr>
          <w:p w14:paraId="21C26831">
            <w:pPr>
              <w:spacing w:before="40" w:after="40" w:line="280" w:lineRule="auto"/>
              <w:rPr>
                <w:rFonts w:ascii="黑体" w:hAnsi="黑体" w:eastAsia="黑体"/>
                <w:color w:val="auto"/>
                <w:szCs w:val="21"/>
              </w:rPr>
            </w:pPr>
            <w:r>
              <w:rPr>
                <w:rFonts w:ascii="黑体" w:hAnsi="黑体" w:eastAsia="黑体"/>
                <w:color w:val="auto"/>
                <w:szCs w:val="21"/>
              </w:rPr>
              <w:t>□设计院凭借资质优势大规模进入</w:t>
            </w:r>
          </w:p>
        </w:tc>
        <w:tc>
          <w:tcPr>
            <w:tcW w:w="4500" w:type="dxa"/>
            <w:vAlign w:val="center"/>
          </w:tcPr>
          <w:p w14:paraId="3A23E5B6">
            <w:pPr>
              <w:spacing w:before="40" w:after="40" w:line="280" w:lineRule="auto"/>
              <w:rPr>
                <w:rFonts w:ascii="黑体" w:hAnsi="黑体" w:eastAsia="黑体"/>
                <w:color w:val="auto"/>
                <w:szCs w:val="21"/>
              </w:rPr>
            </w:pPr>
            <w:r>
              <w:rPr>
                <w:rFonts w:ascii="黑体" w:hAnsi="黑体" w:eastAsia="黑体"/>
                <w:color w:val="auto"/>
                <w:szCs w:val="21"/>
              </w:rPr>
              <w:t>□与往年相比无明显变化</w:t>
            </w:r>
          </w:p>
        </w:tc>
      </w:tr>
      <w:tr w14:paraId="1484519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6B939BB9">
            <w:pPr>
              <w:spacing w:before="40" w:after="40" w:line="280" w:lineRule="auto"/>
              <w:rPr>
                <w:rFonts w:ascii="黑体" w:hAnsi="黑体" w:eastAsia="黑体"/>
                <w:color w:val="auto"/>
                <w:szCs w:val="21"/>
              </w:rPr>
            </w:pPr>
            <w:r>
              <w:rPr>
                <w:rFonts w:ascii="黑体" w:hAnsi="黑体" w:eastAsia="黑体"/>
                <w:color w:val="auto"/>
                <w:szCs w:val="21"/>
              </w:rPr>
              <w:t>□施工总包企业向后延伸做咨询</w:t>
            </w:r>
          </w:p>
        </w:tc>
        <w:tc>
          <w:tcPr>
            <w:tcW w:w="4500" w:type="dxa"/>
            <w:vAlign w:val="center"/>
          </w:tcPr>
          <w:p w14:paraId="18C9E5DF">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r w14:paraId="573C36B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33ABC76">
            <w:pPr>
              <w:spacing w:before="40" w:after="40" w:line="280" w:lineRule="auto"/>
              <w:rPr>
                <w:rFonts w:ascii="黑体" w:hAnsi="黑体" w:eastAsia="黑体"/>
                <w:color w:val="auto"/>
                <w:szCs w:val="21"/>
              </w:rPr>
            </w:pPr>
            <w:r>
              <w:rPr>
                <w:rFonts w:ascii="黑体" w:hAnsi="黑体" w:eastAsia="黑体"/>
                <w:color w:val="auto"/>
                <w:szCs w:val="21"/>
              </w:rPr>
              <w:t>□互联网平台/科技公司跨界进入</w:t>
            </w:r>
          </w:p>
        </w:tc>
        <w:tc>
          <w:tcPr>
            <w:tcW w:w="4500" w:type="dxa"/>
            <w:vAlign w:val="center"/>
          </w:tcPr>
          <w:p w14:paraId="6F5CD3F4">
            <w:pPr>
              <w:spacing w:before="40" w:after="40" w:line="280" w:lineRule="auto"/>
              <w:rPr>
                <w:rFonts w:ascii="黑体" w:hAnsi="黑体" w:eastAsia="黑体"/>
                <w:color w:val="auto"/>
                <w:szCs w:val="21"/>
              </w:rPr>
            </w:pPr>
          </w:p>
        </w:tc>
      </w:tr>
    </w:tbl>
    <w:p w14:paraId="3AA4367E">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43. 对未来1-2年全过程工程咨询</w:t>
      </w:r>
      <w:r>
        <w:rPr>
          <w:rFonts w:hint="eastAsia" w:ascii="黑体" w:hAnsi="黑体" w:eastAsia="黑体"/>
          <w:b/>
          <w:color w:val="auto"/>
        </w:rPr>
        <w:t>服务</w:t>
      </w:r>
      <w:r>
        <w:rPr>
          <w:rFonts w:ascii="黑体" w:hAnsi="黑体" w:eastAsia="黑体"/>
          <w:b/>
          <w:color w:val="auto"/>
        </w:rPr>
        <w:t>市场竞争格局的预判（多选）</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644AA39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48CB5E1C">
            <w:pPr>
              <w:spacing w:before="40" w:after="40" w:line="280" w:lineRule="auto"/>
              <w:rPr>
                <w:rFonts w:ascii="黑体" w:hAnsi="黑体" w:eastAsia="黑体"/>
                <w:color w:val="auto"/>
                <w:szCs w:val="21"/>
              </w:rPr>
            </w:pPr>
            <w:r>
              <w:rPr>
                <w:rFonts w:ascii="黑体" w:hAnsi="黑体" w:eastAsia="黑体"/>
                <w:color w:val="auto"/>
                <w:szCs w:val="21"/>
              </w:rPr>
              <w:t>□市场集中度将进一步提升，头部企业优势扩大</w:t>
            </w:r>
          </w:p>
        </w:tc>
        <w:tc>
          <w:tcPr>
            <w:tcW w:w="4500" w:type="dxa"/>
            <w:vAlign w:val="center"/>
          </w:tcPr>
          <w:p w14:paraId="3CE625F3">
            <w:pPr>
              <w:spacing w:before="40" w:after="40" w:line="280" w:lineRule="auto"/>
              <w:rPr>
                <w:rFonts w:ascii="黑体" w:hAnsi="黑体" w:eastAsia="黑体"/>
                <w:color w:val="auto"/>
                <w:szCs w:val="21"/>
              </w:rPr>
            </w:pPr>
            <w:r>
              <w:rPr>
                <w:rFonts w:ascii="黑体" w:hAnsi="黑体" w:eastAsia="黑体"/>
                <w:color w:val="auto"/>
                <w:szCs w:val="21"/>
              </w:rPr>
              <w:t>□跨行业、跨区域整合趋势明显</w:t>
            </w:r>
          </w:p>
        </w:tc>
      </w:tr>
      <w:tr w14:paraId="551AE5B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E726FD6">
            <w:pPr>
              <w:spacing w:before="40" w:after="40" w:line="280" w:lineRule="auto"/>
              <w:rPr>
                <w:rFonts w:ascii="黑体" w:hAnsi="黑体" w:eastAsia="黑体"/>
                <w:color w:val="auto"/>
                <w:szCs w:val="21"/>
              </w:rPr>
            </w:pPr>
            <w:r>
              <w:rPr>
                <w:rFonts w:ascii="黑体" w:hAnsi="黑体" w:eastAsia="黑体"/>
                <w:color w:val="auto"/>
                <w:szCs w:val="21"/>
              </w:rPr>
              <w:t>□中小型企业面临更大生存压力，行业加速出清</w:t>
            </w:r>
          </w:p>
        </w:tc>
        <w:tc>
          <w:tcPr>
            <w:tcW w:w="4500" w:type="dxa"/>
            <w:vAlign w:val="center"/>
          </w:tcPr>
          <w:p w14:paraId="27391D04">
            <w:pPr>
              <w:spacing w:before="40" w:after="40" w:line="280" w:lineRule="auto"/>
              <w:rPr>
                <w:rFonts w:ascii="黑体" w:hAnsi="黑体" w:eastAsia="黑体"/>
                <w:color w:val="auto"/>
                <w:szCs w:val="21"/>
              </w:rPr>
            </w:pPr>
            <w:r>
              <w:rPr>
                <w:rFonts w:ascii="黑体" w:hAnsi="黑体" w:eastAsia="黑体"/>
                <w:color w:val="auto"/>
                <w:szCs w:val="21"/>
              </w:rPr>
              <w:t>□政策引导将进一步规范市场秩序</w:t>
            </w:r>
          </w:p>
        </w:tc>
      </w:tr>
      <w:tr w14:paraId="29E5740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3EC61D9">
            <w:pPr>
              <w:spacing w:before="40" w:after="40" w:line="280" w:lineRule="auto"/>
              <w:rPr>
                <w:rFonts w:ascii="黑体" w:hAnsi="黑体" w:eastAsia="黑体"/>
                <w:color w:val="auto"/>
                <w:szCs w:val="21"/>
              </w:rPr>
            </w:pPr>
            <w:r>
              <w:rPr>
                <w:rFonts w:ascii="黑体" w:hAnsi="黑体" w:eastAsia="黑体"/>
                <w:color w:val="auto"/>
                <w:szCs w:val="21"/>
              </w:rPr>
              <w:t>□价格竞争仍将持续，但逐步回归理性</w:t>
            </w:r>
          </w:p>
        </w:tc>
        <w:tc>
          <w:tcPr>
            <w:tcW w:w="4500" w:type="dxa"/>
            <w:vAlign w:val="center"/>
          </w:tcPr>
          <w:p w14:paraId="1E7281AC">
            <w:pPr>
              <w:spacing w:before="40" w:after="40" w:line="280" w:lineRule="auto"/>
              <w:rPr>
                <w:rFonts w:ascii="黑体" w:hAnsi="黑体" w:eastAsia="黑体"/>
                <w:color w:val="auto"/>
                <w:szCs w:val="21"/>
              </w:rPr>
            </w:pPr>
            <w:r>
              <w:rPr>
                <w:rFonts w:ascii="黑体" w:hAnsi="黑体" w:eastAsia="黑体"/>
                <w:color w:val="auto"/>
                <w:szCs w:val="21"/>
              </w:rPr>
              <w:t>□其他 ________</w:t>
            </w:r>
          </w:p>
        </w:tc>
      </w:tr>
      <w:tr w14:paraId="0803AD1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62A13ADC">
            <w:pPr>
              <w:spacing w:before="40" w:after="40" w:line="280" w:lineRule="auto"/>
              <w:rPr>
                <w:rFonts w:ascii="黑体" w:hAnsi="黑体" w:eastAsia="黑体"/>
                <w:color w:val="auto"/>
                <w:szCs w:val="21"/>
              </w:rPr>
            </w:pPr>
            <w:r>
              <w:rPr>
                <w:rFonts w:ascii="黑体" w:hAnsi="黑体" w:eastAsia="黑体"/>
                <w:color w:val="auto"/>
                <w:szCs w:val="21"/>
              </w:rPr>
              <w:t>□差异化、专业化将成为主要竞争策略</w:t>
            </w:r>
          </w:p>
        </w:tc>
        <w:tc>
          <w:tcPr>
            <w:tcW w:w="4500" w:type="dxa"/>
            <w:vAlign w:val="center"/>
          </w:tcPr>
          <w:p w14:paraId="5E5BEF99">
            <w:pPr>
              <w:spacing w:before="40" w:after="40" w:line="280" w:lineRule="auto"/>
              <w:rPr>
                <w:rFonts w:ascii="黑体" w:hAnsi="黑体" w:eastAsia="黑体"/>
                <w:color w:val="auto"/>
                <w:szCs w:val="21"/>
              </w:rPr>
            </w:pPr>
          </w:p>
        </w:tc>
      </w:tr>
    </w:tbl>
    <w:p w14:paraId="4426C525">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44. 您认为推动行业走出低价竞争困境，最需要政策层面给予的支持是（多选）</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14A1628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1E65F6E2">
            <w:pPr>
              <w:spacing w:before="40" w:after="40" w:line="280" w:lineRule="auto"/>
              <w:rPr>
                <w:rFonts w:ascii="黑体" w:hAnsi="黑体" w:eastAsia="黑体"/>
                <w:color w:val="auto"/>
                <w:szCs w:val="21"/>
              </w:rPr>
            </w:pPr>
            <w:r>
              <w:rPr>
                <w:rFonts w:ascii="黑体" w:hAnsi="黑体" w:eastAsia="黑体"/>
                <w:color w:val="auto"/>
                <w:szCs w:val="21"/>
              </w:rPr>
              <w:t>□出台全过程工程咨询服务指导性收费标准</w:t>
            </w:r>
          </w:p>
        </w:tc>
        <w:tc>
          <w:tcPr>
            <w:tcW w:w="4500" w:type="dxa"/>
            <w:vAlign w:val="center"/>
          </w:tcPr>
          <w:p w14:paraId="48BCF8CB">
            <w:pPr>
              <w:spacing w:before="40" w:after="40" w:line="280" w:lineRule="auto"/>
              <w:rPr>
                <w:rFonts w:ascii="黑体" w:hAnsi="黑体" w:eastAsia="黑体"/>
                <w:color w:val="auto"/>
                <w:szCs w:val="21"/>
              </w:rPr>
            </w:pPr>
            <w:r>
              <w:rPr>
                <w:rFonts w:ascii="黑体" w:hAnsi="黑体" w:eastAsia="黑体"/>
                <w:color w:val="auto"/>
                <w:szCs w:val="21"/>
              </w:rPr>
              <w:t>□完善全过程工程咨询</w:t>
            </w:r>
            <w:r>
              <w:rPr>
                <w:rFonts w:hint="eastAsia" w:ascii="黑体" w:hAnsi="黑体" w:eastAsia="黑体"/>
                <w:color w:val="auto"/>
                <w:szCs w:val="21"/>
              </w:rPr>
              <w:t>服务</w:t>
            </w:r>
            <w:r>
              <w:rPr>
                <w:rFonts w:ascii="黑体" w:hAnsi="黑体" w:eastAsia="黑体"/>
                <w:color w:val="auto"/>
                <w:szCs w:val="21"/>
              </w:rPr>
              <w:t>招投标机制</w:t>
            </w:r>
          </w:p>
        </w:tc>
      </w:tr>
      <w:tr w14:paraId="52BFECE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E4DCCA2">
            <w:pPr>
              <w:spacing w:before="40" w:after="40" w:line="280" w:lineRule="auto"/>
              <w:rPr>
                <w:rFonts w:ascii="黑体" w:hAnsi="黑体" w:eastAsia="黑体"/>
                <w:color w:val="auto"/>
                <w:szCs w:val="21"/>
              </w:rPr>
            </w:pPr>
            <w:r>
              <w:rPr>
                <w:rFonts w:ascii="黑体" w:hAnsi="黑体" w:eastAsia="黑体"/>
                <w:color w:val="auto"/>
                <w:szCs w:val="21"/>
              </w:rPr>
              <w:t>□建立全过程工程咨询服务质量评价体系</w:t>
            </w:r>
          </w:p>
        </w:tc>
        <w:tc>
          <w:tcPr>
            <w:tcW w:w="4500" w:type="dxa"/>
            <w:vAlign w:val="center"/>
          </w:tcPr>
          <w:p w14:paraId="59B0126E">
            <w:pPr>
              <w:spacing w:before="40" w:after="40" w:line="280" w:lineRule="auto"/>
              <w:rPr>
                <w:rFonts w:ascii="黑体" w:hAnsi="黑体" w:eastAsia="黑体"/>
                <w:color w:val="auto"/>
                <w:szCs w:val="21"/>
              </w:rPr>
            </w:pPr>
            <w:r>
              <w:rPr>
                <w:rFonts w:ascii="黑体" w:hAnsi="黑体" w:eastAsia="黑体"/>
                <w:color w:val="auto"/>
                <w:szCs w:val="21"/>
              </w:rPr>
              <w:t>□推动行业标准制定与完善</w:t>
            </w:r>
          </w:p>
        </w:tc>
      </w:tr>
      <w:tr w14:paraId="2DE6961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27F09684">
            <w:pPr>
              <w:spacing w:before="40" w:after="40" w:line="280" w:lineRule="auto"/>
              <w:rPr>
                <w:rFonts w:ascii="黑体" w:hAnsi="黑体" w:eastAsia="黑体"/>
                <w:color w:val="auto"/>
                <w:szCs w:val="21"/>
              </w:rPr>
            </w:pPr>
            <w:r>
              <w:rPr>
                <w:rFonts w:ascii="黑体" w:hAnsi="黑体" w:eastAsia="黑体"/>
                <w:color w:val="auto"/>
                <w:szCs w:val="21"/>
              </w:rPr>
              <w:t>□强化建设单位主体责任，引导优质优价</w:t>
            </w:r>
          </w:p>
        </w:tc>
        <w:tc>
          <w:tcPr>
            <w:tcW w:w="4500" w:type="dxa"/>
            <w:vAlign w:val="center"/>
          </w:tcPr>
          <w:p w14:paraId="53CB00B2">
            <w:pPr>
              <w:spacing w:before="40" w:after="40" w:line="280" w:lineRule="auto"/>
              <w:rPr>
                <w:rFonts w:ascii="黑体" w:hAnsi="黑体" w:eastAsia="黑体"/>
                <w:color w:val="auto"/>
                <w:szCs w:val="21"/>
              </w:rPr>
            </w:pPr>
            <w:r>
              <w:rPr>
                <w:rFonts w:ascii="黑体" w:hAnsi="黑体" w:eastAsia="黑体"/>
                <w:color w:val="auto"/>
                <w:szCs w:val="21"/>
              </w:rPr>
              <w:t>□其他 ________</w:t>
            </w:r>
          </w:p>
        </w:tc>
      </w:tr>
      <w:tr w14:paraId="6B16CE4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218B9A4">
            <w:pPr>
              <w:spacing w:before="40" w:after="40" w:line="280" w:lineRule="auto"/>
              <w:rPr>
                <w:rFonts w:ascii="黑体" w:hAnsi="黑体" w:eastAsia="黑体"/>
                <w:color w:val="auto"/>
                <w:szCs w:val="21"/>
              </w:rPr>
            </w:pPr>
            <w:r>
              <w:rPr>
                <w:rFonts w:ascii="黑体" w:hAnsi="黑体" w:eastAsia="黑体"/>
                <w:color w:val="auto"/>
                <w:szCs w:val="21"/>
              </w:rPr>
              <w:t>□加大对低价恶性竞争的惩戒力度</w:t>
            </w:r>
          </w:p>
        </w:tc>
        <w:tc>
          <w:tcPr>
            <w:tcW w:w="4500" w:type="dxa"/>
            <w:vAlign w:val="center"/>
          </w:tcPr>
          <w:p w14:paraId="09966E6C">
            <w:pPr>
              <w:spacing w:before="40" w:after="40" w:line="280" w:lineRule="auto"/>
              <w:rPr>
                <w:rFonts w:ascii="黑体" w:hAnsi="黑体" w:eastAsia="黑体"/>
                <w:color w:val="auto"/>
                <w:szCs w:val="21"/>
              </w:rPr>
            </w:pPr>
          </w:p>
        </w:tc>
      </w:tr>
    </w:tbl>
    <w:p w14:paraId="037AF288">
      <w:pPr>
        <w:spacing w:before="240" w:after="80"/>
        <w:rPr>
          <w:rFonts w:ascii="黑体" w:hAnsi="黑体" w:eastAsia="黑体"/>
          <w:color w:val="auto"/>
        </w:rPr>
      </w:pPr>
      <w:r>
        <w:rPr>
          <w:rFonts w:ascii="黑体" w:hAnsi="黑体" w:eastAsia="黑体"/>
          <w:b/>
          <w:color w:val="auto"/>
        </w:rPr>
        <w:t>*45. 请您对当前全过程工程咨询</w:t>
      </w:r>
      <w:r>
        <w:rPr>
          <w:rFonts w:hint="eastAsia" w:ascii="黑体" w:hAnsi="黑体" w:eastAsia="黑体"/>
          <w:b/>
          <w:color w:val="auto"/>
        </w:rPr>
        <w:t>服务</w:t>
      </w:r>
      <w:r>
        <w:rPr>
          <w:rFonts w:ascii="黑体" w:hAnsi="黑体" w:eastAsia="黑体"/>
          <w:b/>
          <w:color w:val="auto"/>
        </w:rPr>
        <w:t>市场竞争环境及企业经营面临的主要困难进行补充说明</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6F795D7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200" w:hRule="atLeast"/>
        </w:trPr>
        <w:tc>
          <w:tcPr>
            <w:tcW w:w="9000" w:type="dxa"/>
            <w:vAlign w:val="center"/>
          </w:tcPr>
          <w:p w14:paraId="1EB70CF9">
            <w:pPr>
              <w:spacing w:before="40" w:after="40" w:line="280" w:lineRule="auto"/>
              <w:rPr>
                <w:rFonts w:ascii="黑体" w:hAnsi="黑体" w:eastAsia="黑体"/>
                <w:color w:val="auto"/>
                <w:szCs w:val="21"/>
              </w:rPr>
            </w:pPr>
            <w:r>
              <w:rPr>
                <w:rFonts w:ascii="黑体" w:hAnsi="黑体" w:eastAsia="黑体"/>
                <w:color w:val="auto"/>
                <w:szCs w:val="21"/>
              </w:rPr>
              <w:t>请详细描述</w:t>
            </w:r>
          </w:p>
        </w:tc>
      </w:tr>
    </w:tbl>
    <w:p w14:paraId="6DC4D705">
      <w:pPr>
        <w:pStyle w:val="2"/>
        <w:rPr>
          <w:rFonts w:ascii="黑体" w:hAnsi="黑体" w:eastAsia="黑体"/>
          <w:color w:val="auto"/>
        </w:rPr>
      </w:pPr>
      <w:r>
        <w:rPr>
          <w:rFonts w:hint="eastAsia" w:ascii="黑体" w:hAnsi="黑体" w:eastAsia="黑体"/>
          <w:color w:val="auto"/>
        </w:rPr>
        <w:t>七</w:t>
      </w:r>
      <w:r>
        <w:rPr>
          <w:rFonts w:ascii="黑体" w:hAnsi="黑体" w:eastAsia="黑体"/>
          <w:color w:val="auto"/>
        </w:rPr>
        <w:t>、</w:t>
      </w:r>
      <w:r>
        <w:rPr>
          <w:rFonts w:hint="eastAsia" w:ascii="黑体" w:hAnsi="黑体" w:eastAsia="黑体"/>
          <w:color w:val="auto"/>
        </w:rPr>
        <w:t>全过程工程咨询服务</w:t>
      </w:r>
      <w:r>
        <w:rPr>
          <w:rFonts w:hint="eastAsia" w:ascii="黑体" w:hAnsi="黑体" w:eastAsia="黑体" w:cs="宋体"/>
          <w:szCs w:val="28"/>
        </w:rPr>
        <w:t>发展短板</w:t>
      </w:r>
    </w:p>
    <w:p w14:paraId="4444BFAF">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46. </w:t>
      </w:r>
      <w:r>
        <w:rPr>
          <w:rFonts w:hint="eastAsia" w:ascii="黑体" w:hAnsi="黑体" w:eastAsia="黑体"/>
          <w:b/>
          <w:color w:val="auto"/>
        </w:rPr>
        <w:t>项目实施层面全过程工程咨询服务业务实操难点（可多选，空白处补充个性化问题）</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20A7B77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C7A7358">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业主授权不足，统筹权限缺失</w:t>
            </w:r>
          </w:p>
        </w:tc>
      </w:tr>
      <w:tr w14:paraId="1B39835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D36D295">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参建各方权责边界模糊</w:t>
            </w:r>
          </w:p>
        </w:tc>
      </w:tr>
      <w:tr w14:paraId="775CB5F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0871231D">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风险分担、责任追溯机制缺失</w:t>
            </w:r>
          </w:p>
        </w:tc>
      </w:tr>
      <w:tr w14:paraId="2403E84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ABDF244">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业主对全咨价值认知不足</w:t>
            </w:r>
          </w:p>
        </w:tc>
      </w:tr>
      <w:tr w14:paraId="0E1356F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4F1DF61">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其他：________</w:t>
            </w:r>
          </w:p>
        </w:tc>
      </w:tr>
    </w:tbl>
    <w:p w14:paraId="16FB3910">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47. </w:t>
      </w:r>
      <w:r>
        <w:rPr>
          <w:rFonts w:hint="eastAsia" w:ascii="黑体" w:hAnsi="黑体" w:eastAsia="黑体"/>
          <w:b/>
          <w:color w:val="auto"/>
        </w:rPr>
        <w:t>企业自身能力层面全过程工程咨询服务业务实操难点（可多选，空白处补充个性化问题）</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3C92910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EC8E8AA">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复合型全咨管理人才缺口大</w:t>
            </w:r>
          </w:p>
        </w:tc>
      </w:tr>
      <w:tr w14:paraId="792F5A6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DD2C07D">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全链条一体化整合能力薄弱</w:t>
            </w:r>
          </w:p>
        </w:tc>
      </w:tr>
      <w:tr w14:paraId="01A946A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8ACA100">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数字化转型投入压力大</w:t>
            </w:r>
          </w:p>
        </w:tc>
      </w:tr>
      <w:tr w14:paraId="1AE61E4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60863B6">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其他：________</w:t>
            </w:r>
          </w:p>
        </w:tc>
      </w:tr>
    </w:tbl>
    <w:p w14:paraId="09254578">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48. 您认为当前全过程工程咨询</w:t>
      </w:r>
      <w:r>
        <w:rPr>
          <w:rFonts w:hint="eastAsia" w:ascii="黑体" w:hAnsi="黑体" w:eastAsia="黑体"/>
          <w:b/>
          <w:color w:val="auto"/>
        </w:rPr>
        <w:t>服务核心</w:t>
      </w:r>
      <w:r>
        <w:rPr>
          <w:rFonts w:ascii="黑体" w:hAnsi="黑体" w:eastAsia="黑体"/>
          <w:b/>
          <w:color w:val="auto"/>
        </w:rPr>
        <w:t>发展面临的最大挑战是什么（多选，最多选3项）</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7CB800F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5E6C9BB">
            <w:pPr>
              <w:spacing w:before="40" w:after="40" w:line="280" w:lineRule="auto"/>
              <w:rPr>
                <w:rFonts w:ascii="黑体" w:hAnsi="黑体" w:eastAsia="黑体"/>
                <w:color w:val="auto"/>
                <w:szCs w:val="21"/>
              </w:rPr>
            </w:pPr>
            <w:r>
              <w:rPr>
                <w:rFonts w:ascii="黑体" w:hAnsi="黑体" w:eastAsia="黑体"/>
                <w:color w:val="auto"/>
                <w:szCs w:val="21"/>
              </w:rPr>
              <w:t>□市场认知度不足，建设单位接受度低</w:t>
            </w:r>
          </w:p>
        </w:tc>
        <w:tc>
          <w:tcPr>
            <w:tcW w:w="4500" w:type="dxa"/>
            <w:vAlign w:val="center"/>
          </w:tcPr>
          <w:p w14:paraId="31D61387">
            <w:pPr>
              <w:spacing w:before="40" w:after="40" w:line="280" w:lineRule="auto"/>
              <w:rPr>
                <w:rFonts w:ascii="黑体" w:hAnsi="黑体" w:eastAsia="黑体"/>
                <w:color w:val="auto"/>
                <w:szCs w:val="21"/>
              </w:rPr>
            </w:pPr>
            <w:r>
              <w:rPr>
                <w:rFonts w:ascii="黑体" w:hAnsi="黑体" w:eastAsia="黑体"/>
                <w:color w:val="auto"/>
                <w:szCs w:val="21"/>
              </w:rPr>
              <w:t>□法律法规体系不完善</w:t>
            </w:r>
          </w:p>
        </w:tc>
      </w:tr>
      <w:tr w14:paraId="161EC48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A0A55FB">
            <w:pPr>
              <w:spacing w:before="40" w:after="40" w:line="280" w:lineRule="auto"/>
              <w:rPr>
                <w:rFonts w:ascii="黑体" w:hAnsi="黑体" w:eastAsia="黑体"/>
                <w:color w:val="auto"/>
                <w:szCs w:val="21"/>
              </w:rPr>
            </w:pPr>
            <w:r>
              <w:rPr>
                <w:rFonts w:ascii="黑体" w:hAnsi="黑体" w:eastAsia="黑体"/>
                <w:color w:val="auto"/>
                <w:szCs w:val="21"/>
              </w:rPr>
              <w:t>□服务标准不统一，质量参差不齐</w:t>
            </w:r>
          </w:p>
        </w:tc>
        <w:tc>
          <w:tcPr>
            <w:tcW w:w="4500" w:type="dxa"/>
            <w:vAlign w:val="center"/>
          </w:tcPr>
          <w:p w14:paraId="39914C09">
            <w:pPr>
              <w:spacing w:before="40" w:after="40" w:line="280" w:lineRule="auto"/>
              <w:rPr>
                <w:rFonts w:ascii="黑体" w:hAnsi="黑体" w:eastAsia="黑体"/>
                <w:color w:val="auto"/>
                <w:szCs w:val="21"/>
              </w:rPr>
            </w:pPr>
            <w:r>
              <w:rPr>
                <w:rFonts w:ascii="黑体" w:hAnsi="黑体" w:eastAsia="黑体"/>
                <w:color w:val="auto"/>
                <w:szCs w:val="21"/>
              </w:rPr>
              <w:t>□行业数据共享机制缺失</w:t>
            </w:r>
          </w:p>
        </w:tc>
      </w:tr>
      <w:tr w14:paraId="09A0FA9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566E914">
            <w:pPr>
              <w:spacing w:before="40" w:after="40" w:line="280" w:lineRule="auto"/>
              <w:rPr>
                <w:rFonts w:ascii="黑体" w:hAnsi="黑体" w:eastAsia="黑体"/>
                <w:color w:val="auto"/>
                <w:szCs w:val="21"/>
              </w:rPr>
            </w:pPr>
            <w:r>
              <w:rPr>
                <w:rFonts w:ascii="黑体" w:hAnsi="黑体" w:eastAsia="黑体"/>
                <w:color w:val="auto"/>
                <w:szCs w:val="21"/>
              </w:rPr>
              <w:t>□人才短缺，尤其是复合型高端人才</w:t>
            </w:r>
          </w:p>
        </w:tc>
        <w:tc>
          <w:tcPr>
            <w:tcW w:w="4500" w:type="dxa"/>
            <w:vAlign w:val="center"/>
          </w:tcPr>
          <w:p w14:paraId="48088346">
            <w:pPr>
              <w:spacing w:before="40" w:after="40" w:line="280" w:lineRule="auto"/>
              <w:rPr>
                <w:rFonts w:ascii="黑体" w:hAnsi="黑体" w:eastAsia="黑体"/>
                <w:color w:val="auto"/>
                <w:szCs w:val="21"/>
              </w:rPr>
            </w:pPr>
            <w:r>
              <w:rPr>
                <w:rFonts w:ascii="黑体" w:hAnsi="黑体" w:eastAsia="黑体"/>
                <w:color w:val="auto"/>
                <w:szCs w:val="21"/>
              </w:rPr>
              <w:t>□跨部门协同难度大</w:t>
            </w:r>
          </w:p>
        </w:tc>
      </w:tr>
      <w:tr w14:paraId="7C3A2C46">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FB90986">
            <w:pPr>
              <w:spacing w:before="40" w:after="40" w:line="280" w:lineRule="auto"/>
              <w:rPr>
                <w:rFonts w:ascii="黑体" w:hAnsi="黑体" w:eastAsia="黑体"/>
                <w:color w:val="auto"/>
                <w:szCs w:val="21"/>
              </w:rPr>
            </w:pPr>
            <w:r>
              <w:rPr>
                <w:rFonts w:ascii="黑体" w:hAnsi="黑体" w:eastAsia="黑体"/>
                <w:color w:val="auto"/>
                <w:szCs w:val="21"/>
              </w:rPr>
              <w:t>□低价竞争严重，服务价值难以体现</w:t>
            </w:r>
          </w:p>
        </w:tc>
        <w:tc>
          <w:tcPr>
            <w:tcW w:w="4500" w:type="dxa"/>
            <w:vAlign w:val="center"/>
          </w:tcPr>
          <w:p w14:paraId="78AF681E">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没有统一的取费标准</w:t>
            </w:r>
          </w:p>
        </w:tc>
      </w:tr>
      <w:tr w14:paraId="6EDC1047">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EC1707D">
            <w:pPr>
              <w:spacing w:before="40" w:after="40" w:line="280" w:lineRule="auto"/>
              <w:rPr>
                <w:rFonts w:ascii="黑体" w:hAnsi="黑体" w:eastAsia="黑体"/>
                <w:color w:val="auto"/>
                <w:szCs w:val="21"/>
              </w:rPr>
            </w:pPr>
            <w:r>
              <w:rPr>
                <w:rFonts w:ascii="黑体" w:hAnsi="黑体" w:eastAsia="黑体"/>
                <w:color w:val="auto"/>
                <w:szCs w:val="21"/>
              </w:rPr>
              <w:t>□数字化转型投入大、见效慢</w:t>
            </w:r>
          </w:p>
        </w:tc>
        <w:tc>
          <w:tcPr>
            <w:tcW w:w="4500" w:type="dxa"/>
            <w:vAlign w:val="center"/>
          </w:tcPr>
          <w:p w14:paraId="3E055D60">
            <w:pPr>
              <w:spacing w:before="40" w:after="40" w:line="280" w:lineRule="auto"/>
              <w:rPr>
                <w:rFonts w:ascii="黑体" w:hAnsi="黑体" w:eastAsia="黑体"/>
                <w:color w:val="auto"/>
                <w:szCs w:val="21"/>
              </w:rPr>
            </w:pPr>
            <w:r>
              <w:rPr>
                <w:rFonts w:ascii="黑体" w:hAnsi="黑体" w:eastAsia="黑体"/>
                <w:color w:val="auto"/>
                <w:szCs w:val="21"/>
              </w:rPr>
              <w:t>□其他 ________</w:t>
            </w:r>
          </w:p>
        </w:tc>
      </w:tr>
    </w:tbl>
    <w:p w14:paraId="314225C5">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49. </w:t>
      </w:r>
      <w:r>
        <w:rPr>
          <w:rFonts w:hint="eastAsia" w:ascii="黑体" w:hAnsi="黑体" w:eastAsia="黑体"/>
          <w:b/>
          <w:color w:val="auto"/>
        </w:rPr>
        <w:t>人工智能赋能全过程工程咨询服务</w:t>
      </w:r>
      <w:r>
        <w:rPr>
          <w:rFonts w:ascii="黑体" w:hAnsi="黑体" w:eastAsia="黑体"/>
          <w:b/>
          <w:color w:val="auto"/>
        </w:rPr>
        <w:t>后，对业务效率/质量的提升效果评估</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61C0ED1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1AFD666">
            <w:pPr>
              <w:spacing w:before="40" w:after="40" w:line="280" w:lineRule="auto"/>
              <w:rPr>
                <w:rFonts w:ascii="黑体" w:hAnsi="黑体" w:eastAsia="黑体"/>
                <w:color w:val="auto"/>
                <w:szCs w:val="21"/>
              </w:rPr>
            </w:pPr>
            <w:r>
              <w:rPr>
                <w:rFonts w:ascii="黑体" w:hAnsi="黑体" w:eastAsia="黑体"/>
                <w:color w:val="auto"/>
                <w:szCs w:val="21"/>
              </w:rPr>
              <w:t>□效率提升显著（30%以上）</w:t>
            </w:r>
          </w:p>
        </w:tc>
      </w:tr>
      <w:tr w14:paraId="76FE9DD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1550DC9">
            <w:pPr>
              <w:spacing w:before="40" w:after="40" w:line="280" w:lineRule="auto"/>
              <w:rPr>
                <w:rFonts w:ascii="黑体" w:hAnsi="黑体" w:eastAsia="黑体"/>
                <w:color w:val="auto"/>
                <w:szCs w:val="21"/>
              </w:rPr>
            </w:pPr>
            <w:r>
              <w:rPr>
                <w:rFonts w:ascii="黑体" w:hAnsi="黑体" w:eastAsia="黑体"/>
                <w:color w:val="auto"/>
                <w:szCs w:val="21"/>
              </w:rPr>
              <w:t>□效率有一定提升（10%-30%）</w:t>
            </w:r>
          </w:p>
        </w:tc>
      </w:tr>
      <w:tr w14:paraId="48D12DE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0FA9920">
            <w:pPr>
              <w:spacing w:before="40" w:after="40" w:line="280" w:lineRule="auto"/>
              <w:rPr>
                <w:rFonts w:ascii="黑体" w:hAnsi="黑体" w:eastAsia="黑体"/>
                <w:color w:val="auto"/>
                <w:szCs w:val="21"/>
              </w:rPr>
            </w:pPr>
            <w:r>
              <w:rPr>
                <w:rFonts w:ascii="黑体" w:hAnsi="黑体" w:eastAsia="黑体"/>
                <w:color w:val="auto"/>
                <w:szCs w:val="21"/>
              </w:rPr>
              <w:t>□效果不明显</w:t>
            </w:r>
          </w:p>
        </w:tc>
      </w:tr>
      <w:tr w14:paraId="0DD8D1A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BD9CEA2">
            <w:pPr>
              <w:spacing w:before="40" w:after="40" w:line="280" w:lineRule="auto"/>
              <w:rPr>
                <w:rFonts w:ascii="黑体" w:hAnsi="黑体" w:eastAsia="黑体"/>
                <w:color w:val="auto"/>
                <w:szCs w:val="21"/>
              </w:rPr>
            </w:pPr>
            <w:r>
              <w:rPr>
                <w:rFonts w:ascii="黑体" w:hAnsi="黑体" w:eastAsia="黑体"/>
                <w:color w:val="auto"/>
                <w:szCs w:val="21"/>
              </w:rPr>
              <w:t>□尚未应用，无法评估</w:t>
            </w:r>
          </w:p>
        </w:tc>
      </w:tr>
      <w:tr w14:paraId="1A7D94D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1F0B5DC">
            <w:pPr>
              <w:spacing w:before="40" w:after="40" w:line="280" w:lineRule="auto"/>
              <w:rPr>
                <w:rFonts w:ascii="黑体" w:hAnsi="黑体" w:eastAsia="黑体"/>
                <w:color w:val="auto"/>
                <w:szCs w:val="21"/>
              </w:rPr>
            </w:pPr>
            <w:r>
              <w:rPr>
                <w:rFonts w:ascii="黑体" w:hAnsi="黑体" w:eastAsia="黑体"/>
                <w:color w:val="auto"/>
                <w:szCs w:val="21"/>
              </w:rPr>
              <w:t>□质量提升显著</w:t>
            </w:r>
          </w:p>
        </w:tc>
      </w:tr>
      <w:tr w14:paraId="35F753E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EC490E4">
            <w:pPr>
              <w:spacing w:before="40" w:after="40" w:line="280" w:lineRule="auto"/>
              <w:rPr>
                <w:rFonts w:ascii="黑体" w:hAnsi="黑体" w:eastAsia="黑体"/>
                <w:color w:val="auto"/>
                <w:szCs w:val="21"/>
              </w:rPr>
            </w:pPr>
            <w:r>
              <w:rPr>
                <w:rFonts w:ascii="黑体" w:hAnsi="黑体" w:eastAsia="黑体"/>
                <w:color w:val="auto"/>
                <w:szCs w:val="21"/>
              </w:rPr>
              <w:t>□质量有一定提升</w:t>
            </w:r>
          </w:p>
        </w:tc>
      </w:tr>
      <w:tr w14:paraId="025D233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C5B3715">
            <w:pPr>
              <w:spacing w:before="40" w:after="40" w:line="280" w:lineRule="auto"/>
              <w:rPr>
                <w:rFonts w:ascii="黑体" w:hAnsi="黑体" w:eastAsia="黑体"/>
                <w:color w:val="auto"/>
                <w:szCs w:val="21"/>
              </w:rPr>
            </w:pPr>
            <w:r>
              <w:rPr>
                <w:rFonts w:ascii="黑体" w:hAnsi="黑体" w:eastAsia="黑体"/>
                <w:color w:val="auto"/>
                <w:szCs w:val="21"/>
              </w:rPr>
              <w:t>□对质量影响不大</w:t>
            </w:r>
          </w:p>
        </w:tc>
      </w:tr>
    </w:tbl>
    <w:p w14:paraId="0B695CEC">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50. 对全过程工程咨询</w:t>
      </w:r>
      <w:r>
        <w:rPr>
          <w:rFonts w:hint="eastAsia" w:ascii="黑体" w:hAnsi="黑体" w:eastAsia="黑体"/>
          <w:b/>
          <w:color w:val="auto"/>
        </w:rPr>
        <w:t>服务</w:t>
      </w:r>
      <w:r>
        <w:rPr>
          <w:rFonts w:ascii="黑体" w:hAnsi="黑体" w:eastAsia="黑体"/>
          <w:b/>
          <w:color w:val="auto"/>
        </w:rPr>
        <w:t>未来发展的信心指数（1-10分）</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7FD05CA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41E7737">
            <w:pPr>
              <w:spacing w:before="40" w:after="40" w:line="280" w:lineRule="auto"/>
              <w:rPr>
                <w:rFonts w:ascii="黑体" w:hAnsi="黑体" w:eastAsia="黑体"/>
                <w:color w:val="auto"/>
                <w:szCs w:val="21"/>
              </w:rPr>
            </w:pPr>
            <w:r>
              <w:rPr>
                <w:rFonts w:ascii="黑体" w:hAnsi="黑体" w:eastAsia="黑体"/>
                <w:color w:val="auto"/>
                <w:szCs w:val="21"/>
              </w:rPr>
              <w:t>○10分（非常有信心）</w:t>
            </w:r>
          </w:p>
        </w:tc>
      </w:tr>
      <w:tr w14:paraId="5040CD8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77EA304">
            <w:pPr>
              <w:spacing w:before="40" w:after="40" w:line="280" w:lineRule="auto"/>
              <w:rPr>
                <w:rFonts w:ascii="黑体" w:hAnsi="黑体" w:eastAsia="黑体"/>
                <w:color w:val="auto"/>
                <w:szCs w:val="21"/>
              </w:rPr>
            </w:pPr>
            <w:r>
              <w:rPr>
                <w:rFonts w:ascii="黑体" w:hAnsi="黑体" w:eastAsia="黑体"/>
                <w:color w:val="auto"/>
                <w:szCs w:val="21"/>
              </w:rPr>
              <w:t>○8-9分（较有信心）</w:t>
            </w:r>
          </w:p>
        </w:tc>
      </w:tr>
      <w:tr w14:paraId="1091E93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118D435">
            <w:pPr>
              <w:spacing w:before="40" w:after="40" w:line="280" w:lineRule="auto"/>
              <w:rPr>
                <w:rFonts w:ascii="黑体" w:hAnsi="黑体" w:eastAsia="黑体"/>
                <w:color w:val="auto"/>
                <w:szCs w:val="21"/>
              </w:rPr>
            </w:pPr>
            <w:r>
              <w:rPr>
                <w:rFonts w:ascii="黑体" w:hAnsi="黑体" w:eastAsia="黑体"/>
                <w:color w:val="auto"/>
                <w:szCs w:val="21"/>
              </w:rPr>
              <w:t>○6-7分（一般）</w:t>
            </w:r>
          </w:p>
        </w:tc>
      </w:tr>
      <w:tr w14:paraId="4F1B3A8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8ADD041">
            <w:pPr>
              <w:spacing w:before="40" w:after="40" w:line="280" w:lineRule="auto"/>
              <w:rPr>
                <w:rFonts w:ascii="黑体" w:hAnsi="黑体" w:eastAsia="黑体"/>
                <w:color w:val="auto"/>
                <w:szCs w:val="21"/>
              </w:rPr>
            </w:pPr>
            <w:r>
              <w:rPr>
                <w:rFonts w:ascii="黑体" w:hAnsi="黑体" w:eastAsia="黑体"/>
                <w:color w:val="auto"/>
                <w:szCs w:val="21"/>
              </w:rPr>
              <w:t>○4-5分（信心不足）</w:t>
            </w:r>
          </w:p>
        </w:tc>
      </w:tr>
      <w:tr w14:paraId="09F6A51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2A25DD5">
            <w:pPr>
              <w:spacing w:before="40" w:after="40" w:line="280" w:lineRule="auto"/>
              <w:rPr>
                <w:rFonts w:ascii="黑体" w:hAnsi="黑体" w:eastAsia="黑体"/>
                <w:color w:val="auto"/>
                <w:szCs w:val="21"/>
              </w:rPr>
            </w:pPr>
            <w:r>
              <w:rPr>
                <w:rFonts w:ascii="黑体" w:hAnsi="黑体" w:eastAsia="黑体"/>
                <w:color w:val="auto"/>
                <w:szCs w:val="21"/>
              </w:rPr>
              <w:t>○1-3分（非常悲观）</w:t>
            </w:r>
          </w:p>
        </w:tc>
      </w:tr>
    </w:tbl>
    <w:p w14:paraId="2FED0FF9">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51. </w:t>
      </w:r>
      <w:r>
        <w:rPr>
          <w:rFonts w:hint="eastAsia" w:ascii="黑体" w:hAnsi="黑体" w:eastAsia="黑体"/>
          <w:b/>
          <w:color w:val="auto"/>
        </w:rPr>
        <w:t>请结合企业开展的</w:t>
      </w:r>
      <w:r>
        <w:rPr>
          <w:rFonts w:ascii="黑体" w:hAnsi="黑体" w:eastAsia="黑体"/>
          <w:b/>
          <w:color w:val="auto"/>
        </w:rPr>
        <w:t>全过程工程咨询</w:t>
      </w:r>
      <w:r>
        <w:rPr>
          <w:rFonts w:hint="eastAsia" w:ascii="黑体" w:hAnsi="黑体" w:eastAsia="黑体"/>
          <w:b/>
          <w:color w:val="auto"/>
        </w:rPr>
        <w:t>服务，补充业务开展过程中存在的共性问题或某一专业领域突出问题。</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4193C2E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200" w:hRule="atLeast"/>
        </w:trPr>
        <w:tc>
          <w:tcPr>
            <w:tcW w:w="9000" w:type="dxa"/>
            <w:vAlign w:val="center"/>
          </w:tcPr>
          <w:p w14:paraId="348A8818">
            <w:pPr>
              <w:spacing w:before="40" w:after="40" w:line="280" w:lineRule="auto"/>
              <w:rPr>
                <w:rFonts w:ascii="黑体" w:hAnsi="黑体" w:eastAsia="黑体"/>
                <w:color w:val="auto"/>
                <w:szCs w:val="21"/>
              </w:rPr>
            </w:pPr>
            <w:r>
              <w:rPr>
                <w:rFonts w:ascii="黑体" w:hAnsi="黑体" w:eastAsia="黑体"/>
                <w:color w:val="auto"/>
                <w:szCs w:val="21"/>
              </w:rPr>
              <w:t>请文字说明</w:t>
            </w:r>
          </w:p>
        </w:tc>
      </w:tr>
    </w:tbl>
    <w:p w14:paraId="3EA62EE7">
      <w:pPr>
        <w:pStyle w:val="2"/>
        <w:rPr>
          <w:rFonts w:ascii="黑体" w:hAnsi="黑体" w:eastAsia="黑体"/>
          <w:color w:val="auto"/>
        </w:rPr>
      </w:pPr>
      <w:r>
        <w:rPr>
          <w:rFonts w:hint="eastAsia" w:ascii="黑体" w:hAnsi="黑体" w:eastAsia="黑体"/>
          <w:color w:val="auto"/>
        </w:rPr>
        <w:t>八</w:t>
      </w:r>
      <w:r>
        <w:rPr>
          <w:rFonts w:ascii="黑体" w:hAnsi="黑体" w:eastAsia="黑体"/>
          <w:color w:val="auto"/>
        </w:rPr>
        <w:t>、</w:t>
      </w:r>
      <w:r>
        <w:rPr>
          <w:rFonts w:hint="eastAsia" w:ascii="黑体" w:hAnsi="黑体" w:eastAsia="黑体"/>
          <w:color w:val="auto"/>
        </w:rPr>
        <w:t>全过程工程咨询服务发展挑战与“十五五”期间趋势预判</w:t>
      </w:r>
    </w:p>
    <w:p w14:paraId="1086D121">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52.</w:t>
      </w:r>
      <w:r>
        <w:rPr>
          <w:rFonts w:hint="eastAsia" w:ascii="黑体" w:hAnsi="黑体" w:eastAsia="黑体"/>
          <w:color w:val="auto"/>
        </w:rPr>
        <w:t xml:space="preserve"> </w:t>
      </w:r>
      <w:r>
        <w:rPr>
          <w:rFonts w:hint="eastAsia" w:ascii="黑体" w:hAnsi="黑体" w:eastAsia="黑体"/>
          <w:b/>
          <w:color w:val="auto"/>
        </w:rPr>
        <w:t>全过程工程咨询服务当前发展挑战（可多选+补充）</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03BBE7E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F11AA38">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传统业务转型压力</w:t>
            </w:r>
          </w:p>
        </w:tc>
      </w:tr>
      <w:tr w14:paraId="66A7EC65">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C5C2944">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人才结构性短缺长期存在</w:t>
            </w:r>
          </w:p>
        </w:tc>
      </w:tr>
      <w:tr w14:paraId="0D86603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ABC86A5">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市场低价竞争难以根治</w:t>
            </w:r>
          </w:p>
        </w:tc>
      </w:tr>
      <w:tr w14:paraId="72B2CA8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72572D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数字化改造成本高</w:t>
            </w:r>
          </w:p>
        </w:tc>
      </w:tr>
      <w:tr w14:paraId="0F7FEABD">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00FF6E7">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行业标准体系滞后</w:t>
            </w:r>
          </w:p>
        </w:tc>
      </w:tr>
      <w:tr w14:paraId="44C56D9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95D20F0">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项目投资决策前期介入难</w:t>
            </w:r>
          </w:p>
        </w:tc>
      </w:tr>
      <w:tr w14:paraId="0943ECE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BBEFC3D">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业务的授权不足</w:t>
            </w:r>
          </w:p>
        </w:tc>
      </w:tr>
      <w:tr w14:paraId="55786F9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171E96AB">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其他：________</w:t>
            </w:r>
          </w:p>
        </w:tc>
      </w:tr>
    </w:tbl>
    <w:p w14:paraId="08622AB0">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53.</w:t>
      </w:r>
      <w:r>
        <w:rPr>
          <w:rFonts w:hint="eastAsia" w:ascii="黑体" w:hAnsi="黑体" w:eastAsia="黑体"/>
          <w:color w:val="auto"/>
        </w:rPr>
        <w:t xml:space="preserve"> </w:t>
      </w:r>
      <w:r>
        <w:rPr>
          <w:rFonts w:hint="eastAsia" w:ascii="黑体" w:hAnsi="黑体" w:eastAsia="黑体"/>
          <w:b/>
          <w:color w:val="auto"/>
        </w:rPr>
        <w:t>“十五五” 期间本企业全过程工程咨询服务业务规模增速预判</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2B29BEAE">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90C6274">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大幅增长</w:t>
            </w:r>
          </w:p>
        </w:tc>
      </w:tr>
      <w:tr w14:paraId="326239F4">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B84D813">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小幅增长</w:t>
            </w:r>
          </w:p>
        </w:tc>
      </w:tr>
      <w:tr w14:paraId="6A14199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D561297">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平稳发展</w:t>
            </w:r>
          </w:p>
        </w:tc>
      </w:tr>
      <w:tr w14:paraId="1094CDDF">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2026EE68">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小幅萎缩</w:t>
            </w:r>
          </w:p>
        </w:tc>
      </w:tr>
      <w:tr w14:paraId="27B31A6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7AA9F6E">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大幅萎缩</w:t>
            </w:r>
          </w:p>
        </w:tc>
      </w:tr>
    </w:tbl>
    <w:p w14:paraId="1D079F6E">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54.</w:t>
      </w:r>
      <w:r>
        <w:rPr>
          <w:rFonts w:hint="eastAsia" w:ascii="黑体" w:hAnsi="黑体" w:eastAsia="黑体"/>
          <w:color w:val="auto"/>
        </w:rPr>
        <w:t xml:space="preserve"> </w:t>
      </w:r>
      <w:r>
        <w:rPr>
          <w:rFonts w:hint="eastAsia" w:ascii="黑体" w:hAnsi="黑体" w:eastAsia="黑体"/>
          <w:b/>
          <w:color w:val="auto"/>
        </w:rPr>
        <w:t>“十五五” 期间全过程工程咨询服务发展最大机遇（可多选+补充）</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5A4673D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487C0E89">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基建高质量发展政策支撑</w:t>
            </w:r>
          </w:p>
        </w:tc>
      </w:tr>
      <w:tr w14:paraId="7D19F3D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5BD7B3CF">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标准规范体系健全</w:t>
            </w:r>
          </w:p>
        </w:tc>
      </w:tr>
      <w:tr w14:paraId="4411A8C2">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67ABC782">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集成服务模式深化</w:t>
            </w:r>
          </w:p>
        </w:tc>
      </w:tr>
      <w:tr w14:paraId="52CE991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396AD733">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数字化智能化技术普及</w:t>
            </w:r>
          </w:p>
        </w:tc>
      </w:tr>
      <w:tr w14:paraId="046EC28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9000" w:type="dxa"/>
            <w:vAlign w:val="center"/>
          </w:tcPr>
          <w:p w14:paraId="7483EED8">
            <w:pPr>
              <w:spacing w:before="40" w:after="40" w:line="280" w:lineRule="auto"/>
              <w:rPr>
                <w:rFonts w:ascii="黑体" w:hAnsi="黑体" w:eastAsia="黑体"/>
                <w:color w:val="auto"/>
                <w:szCs w:val="21"/>
              </w:rPr>
            </w:pPr>
            <w:r>
              <w:rPr>
                <w:rFonts w:ascii="黑体" w:hAnsi="黑体" w:eastAsia="黑体"/>
                <w:color w:val="auto"/>
                <w:szCs w:val="21"/>
              </w:rPr>
              <w:t>○</w:t>
            </w:r>
            <w:r>
              <w:rPr>
                <w:rFonts w:hint="eastAsia" w:ascii="黑体" w:hAnsi="黑体" w:eastAsia="黑体"/>
                <w:color w:val="auto"/>
                <w:szCs w:val="21"/>
              </w:rPr>
              <w:t>其他：________</w:t>
            </w:r>
          </w:p>
        </w:tc>
      </w:tr>
    </w:tbl>
    <w:p w14:paraId="741909B8">
      <w:pPr>
        <w:pStyle w:val="2"/>
        <w:rPr>
          <w:rFonts w:ascii="黑体" w:hAnsi="黑体" w:eastAsia="黑体"/>
          <w:color w:val="auto"/>
        </w:rPr>
      </w:pPr>
      <w:r>
        <w:rPr>
          <w:rFonts w:hint="eastAsia" w:ascii="黑体" w:hAnsi="黑体" w:eastAsia="黑体"/>
          <w:color w:val="auto"/>
        </w:rPr>
        <w:t>九</w:t>
      </w:r>
      <w:r>
        <w:rPr>
          <w:rFonts w:ascii="黑体" w:hAnsi="黑体" w:eastAsia="黑体"/>
          <w:color w:val="auto"/>
        </w:rPr>
        <w:t>、</w:t>
      </w:r>
      <w:r>
        <w:rPr>
          <w:rFonts w:hint="eastAsia" w:ascii="黑体" w:hAnsi="黑体" w:eastAsia="黑体"/>
          <w:color w:val="auto"/>
        </w:rPr>
        <w:t>全过程工程咨询服务分层级优化对策建议</w:t>
      </w:r>
    </w:p>
    <w:p w14:paraId="073161C7">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55. 您希望政府</w:t>
      </w:r>
      <w:r>
        <w:rPr>
          <w:rFonts w:hint="eastAsia" w:ascii="黑体" w:hAnsi="黑体" w:eastAsia="黑体"/>
          <w:b/>
          <w:color w:val="auto"/>
        </w:rPr>
        <w:t>主管</w:t>
      </w:r>
      <w:r>
        <w:rPr>
          <w:rFonts w:ascii="黑体" w:hAnsi="黑体" w:eastAsia="黑体"/>
          <w:b/>
          <w:color w:val="auto"/>
        </w:rPr>
        <w:t>部门/行业协会提供哪些服务？</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4500"/>
        <w:gridCol w:w="4500"/>
      </w:tblGrid>
      <w:tr w14:paraId="7C4D4C4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0C80C193">
            <w:pPr>
              <w:spacing w:before="40" w:after="40" w:line="280" w:lineRule="auto"/>
              <w:rPr>
                <w:rFonts w:ascii="黑体" w:hAnsi="黑体" w:eastAsia="黑体"/>
                <w:color w:val="auto"/>
                <w:szCs w:val="21"/>
              </w:rPr>
            </w:pPr>
            <w:r>
              <w:rPr>
                <w:rFonts w:ascii="黑体" w:hAnsi="黑体" w:eastAsia="黑体"/>
                <w:color w:val="auto"/>
                <w:szCs w:val="21"/>
              </w:rPr>
              <w:t>□行业发展信息</w:t>
            </w:r>
          </w:p>
        </w:tc>
        <w:tc>
          <w:tcPr>
            <w:tcW w:w="4500" w:type="dxa"/>
            <w:vAlign w:val="center"/>
          </w:tcPr>
          <w:p w14:paraId="428ED34F">
            <w:pPr>
              <w:spacing w:before="40" w:after="40" w:line="280" w:lineRule="auto"/>
              <w:rPr>
                <w:rFonts w:ascii="黑体" w:hAnsi="黑体" w:eastAsia="黑体"/>
                <w:color w:val="auto"/>
                <w:szCs w:val="21"/>
              </w:rPr>
            </w:pPr>
            <w:r>
              <w:rPr>
                <w:rFonts w:ascii="黑体" w:hAnsi="黑体" w:eastAsia="黑体"/>
                <w:color w:val="auto"/>
                <w:szCs w:val="21"/>
              </w:rPr>
              <w:t>□法律援助</w:t>
            </w:r>
          </w:p>
        </w:tc>
      </w:tr>
      <w:tr w14:paraId="601AC2E1">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C74EE34">
            <w:pPr>
              <w:spacing w:before="40" w:after="40" w:line="280" w:lineRule="auto"/>
              <w:rPr>
                <w:rFonts w:ascii="黑体" w:hAnsi="黑体" w:eastAsia="黑体"/>
                <w:color w:val="auto"/>
                <w:szCs w:val="21"/>
              </w:rPr>
            </w:pPr>
            <w:r>
              <w:rPr>
                <w:rFonts w:ascii="黑体" w:hAnsi="黑体" w:eastAsia="黑体"/>
                <w:color w:val="auto"/>
                <w:szCs w:val="21"/>
              </w:rPr>
              <w:t>□政策法规信息</w:t>
            </w:r>
          </w:p>
        </w:tc>
        <w:tc>
          <w:tcPr>
            <w:tcW w:w="4500" w:type="dxa"/>
            <w:vAlign w:val="center"/>
          </w:tcPr>
          <w:p w14:paraId="6CE31EA0">
            <w:pPr>
              <w:spacing w:before="40" w:after="40" w:line="280" w:lineRule="auto"/>
              <w:rPr>
                <w:rFonts w:ascii="黑体" w:hAnsi="黑体" w:eastAsia="黑体"/>
                <w:color w:val="auto"/>
                <w:szCs w:val="21"/>
              </w:rPr>
            </w:pPr>
            <w:r>
              <w:rPr>
                <w:rFonts w:ascii="黑体" w:hAnsi="黑体" w:eastAsia="黑体"/>
                <w:color w:val="auto"/>
                <w:szCs w:val="21"/>
              </w:rPr>
              <w:t>□促进企业间交流</w:t>
            </w:r>
          </w:p>
        </w:tc>
      </w:tr>
      <w:tr w14:paraId="5796F17C">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7DB31B29">
            <w:pPr>
              <w:spacing w:before="40" w:after="40" w:line="280" w:lineRule="auto"/>
              <w:rPr>
                <w:rFonts w:ascii="黑体" w:hAnsi="黑体" w:eastAsia="黑体"/>
                <w:color w:val="auto"/>
                <w:szCs w:val="21"/>
              </w:rPr>
            </w:pPr>
            <w:r>
              <w:rPr>
                <w:rFonts w:ascii="黑体" w:hAnsi="黑体" w:eastAsia="黑体"/>
                <w:color w:val="auto"/>
                <w:szCs w:val="21"/>
              </w:rPr>
              <w:t>□市场需求信息</w:t>
            </w:r>
          </w:p>
        </w:tc>
        <w:tc>
          <w:tcPr>
            <w:tcW w:w="4500" w:type="dxa"/>
            <w:vAlign w:val="center"/>
          </w:tcPr>
          <w:p w14:paraId="5B25E389">
            <w:pPr>
              <w:spacing w:before="40" w:after="40" w:line="280" w:lineRule="auto"/>
              <w:rPr>
                <w:rFonts w:ascii="黑体" w:hAnsi="黑体" w:eastAsia="黑体"/>
                <w:color w:val="auto"/>
                <w:szCs w:val="21"/>
              </w:rPr>
            </w:pPr>
            <w:r>
              <w:rPr>
                <w:rFonts w:ascii="黑体" w:hAnsi="黑体" w:eastAsia="黑体"/>
                <w:color w:val="auto"/>
                <w:szCs w:val="21"/>
              </w:rPr>
              <w:t>□推动行业标准制定与完善</w:t>
            </w:r>
          </w:p>
        </w:tc>
      </w:tr>
      <w:tr w14:paraId="04E559F8">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54BAFF68">
            <w:pPr>
              <w:spacing w:before="40" w:after="40" w:line="280" w:lineRule="auto"/>
              <w:rPr>
                <w:rFonts w:ascii="黑体" w:hAnsi="黑体" w:eastAsia="黑体"/>
                <w:color w:val="auto"/>
                <w:szCs w:val="21"/>
              </w:rPr>
            </w:pPr>
            <w:r>
              <w:rPr>
                <w:rFonts w:ascii="黑体" w:hAnsi="黑体" w:eastAsia="黑体"/>
                <w:color w:val="auto"/>
                <w:szCs w:val="21"/>
              </w:rPr>
              <w:t>□行业自律</w:t>
            </w:r>
          </w:p>
        </w:tc>
        <w:tc>
          <w:tcPr>
            <w:tcW w:w="4500" w:type="dxa"/>
            <w:vAlign w:val="center"/>
          </w:tcPr>
          <w:p w14:paraId="24E51F0F">
            <w:pPr>
              <w:spacing w:before="40" w:after="40" w:line="280" w:lineRule="auto"/>
              <w:rPr>
                <w:rFonts w:ascii="黑体" w:hAnsi="黑体" w:eastAsia="黑体"/>
                <w:color w:val="auto"/>
                <w:szCs w:val="21"/>
              </w:rPr>
            </w:pPr>
            <w:r>
              <w:rPr>
                <w:rFonts w:ascii="黑体" w:hAnsi="黑体" w:eastAsia="黑体"/>
                <w:color w:val="auto"/>
                <w:szCs w:val="21"/>
              </w:rPr>
              <w:t>□全过程工程咨询</w:t>
            </w:r>
            <w:r>
              <w:rPr>
                <w:rFonts w:hint="eastAsia" w:ascii="黑体" w:hAnsi="黑体" w:eastAsia="黑体"/>
                <w:color w:val="auto"/>
                <w:szCs w:val="21"/>
              </w:rPr>
              <w:t>服务</w:t>
            </w:r>
            <w:r>
              <w:rPr>
                <w:rFonts w:ascii="黑体" w:hAnsi="黑体" w:eastAsia="黑体"/>
                <w:color w:val="auto"/>
                <w:szCs w:val="21"/>
              </w:rPr>
              <w:t>与“新质生产力”结合的实施指南及标杆案例推广</w:t>
            </w:r>
          </w:p>
        </w:tc>
      </w:tr>
      <w:tr w14:paraId="418222E9">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6DB93890">
            <w:pPr>
              <w:spacing w:before="40" w:after="40" w:line="280" w:lineRule="auto"/>
              <w:rPr>
                <w:rFonts w:ascii="黑体" w:hAnsi="黑体" w:eastAsia="黑体"/>
                <w:color w:val="auto"/>
                <w:szCs w:val="21"/>
              </w:rPr>
            </w:pPr>
            <w:r>
              <w:rPr>
                <w:rFonts w:ascii="黑体" w:hAnsi="黑体" w:eastAsia="黑体"/>
                <w:color w:val="auto"/>
                <w:szCs w:val="21"/>
              </w:rPr>
              <w:t>□人才培训</w:t>
            </w:r>
          </w:p>
        </w:tc>
        <w:tc>
          <w:tcPr>
            <w:tcW w:w="4500" w:type="dxa"/>
            <w:vAlign w:val="center"/>
          </w:tcPr>
          <w:p w14:paraId="75BBD25D">
            <w:pPr>
              <w:spacing w:before="40" w:after="40" w:line="280" w:lineRule="auto"/>
              <w:rPr>
                <w:rFonts w:ascii="黑体" w:hAnsi="黑体" w:eastAsia="黑体"/>
                <w:color w:val="auto"/>
                <w:szCs w:val="21"/>
              </w:rPr>
            </w:pPr>
            <w:r>
              <w:rPr>
                <w:rFonts w:ascii="黑体" w:hAnsi="黑体" w:eastAsia="黑体"/>
                <w:color w:val="000000" w:themeColor="text1"/>
                <w:szCs w:val="21"/>
                <w14:textFill>
                  <w14:solidFill>
                    <w14:schemeClr w14:val="tx1"/>
                  </w14:solidFill>
                </w14:textFill>
              </w:rPr>
              <w:t>□</w:t>
            </w:r>
            <w:r>
              <w:rPr>
                <w:rFonts w:hint="eastAsia" w:ascii="黑体" w:hAnsi="黑体" w:eastAsia="黑体"/>
                <w:color w:val="000000" w:themeColor="text1"/>
                <w:szCs w:val="21"/>
                <w14:textFill>
                  <w14:solidFill>
                    <w14:schemeClr w14:val="tx1"/>
                  </w14:solidFill>
                </w14:textFill>
              </w:rPr>
              <w:t>行业高质量数据集的共享</w:t>
            </w:r>
          </w:p>
        </w:tc>
      </w:tr>
      <w:tr w14:paraId="7902F0FA">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c>
          <w:tcPr>
            <w:tcW w:w="4500" w:type="dxa"/>
            <w:vAlign w:val="center"/>
          </w:tcPr>
          <w:p w14:paraId="3882187D">
            <w:pPr>
              <w:spacing w:before="40" w:after="40" w:line="280" w:lineRule="auto"/>
              <w:rPr>
                <w:rFonts w:ascii="黑体" w:hAnsi="黑体" w:eastAsia="黑体"/>
                <w:color w:val="auto"/>
                <w:szCs w:val="21"/>
              </w:rPr>
            </w:pPr>
            <w:r>
              <w:rPr>
                <w:rFonts w:ascii="黑体" w:hAnsi="黑体" w:eastAsia="黑体"/>
                <w:color w:val="auto"/>
                <w:szCs w:val="21"/>
              </w:rPr>
              <w:t>□技术服务</w:t>
            </w:r>
          </w:p>
        </w:tc>
        <w:tc>
          <w:tcPr>
            <w:tcW w:w="4500" w:type="dxa"/>
            <w:vAlign w:val="center"/>
          </w:tcPr>
          <w:p w14:paraId="71F25710">
            <w:pPr>
              <w:spacing w:before="40" w:after="40" w:line="280" w:lineRule="auto"/>
              <w:rPr>
                <w:rFonts w:ascii="黑体" w:hAnsi="黑体" w:eastAsia="黑体"/>
                <w:color w:val="auto"/>
                <w:szCs w:val="21"/>
              </w:rPr>
            </w:pPr>
            <w:r>
              <w:rPr>
                <w:rFonts w:ascii="黑体" w:hAnsi="黑体" w:eastAsia="黑体"/>
                <w:color w:val="auto"/>
                <w:szCs w:val="21"/>
              </w:rPr>
              <w:t>□其他 __________</w:t>
            </w:r>
          </w:p>
        </w:tc>
      </w:tr>
    </w:tbl>
    <w:p w14:paraId="6A5FE056">
      <w:pPr>
        <w:spacing w:before="240" w:after="80"/>
        <w:rPr>
          <w:rFonts w:ascii="黑体" w:hAnsi="黑体" w:eastAsia="黑体"/>
          <w:b/>
          <w:color w:val="auto"/>
          <w:sz w:val="18"/>
          <w:szCs w:val="18"/>
        </w:rPr>
      </w:pPr>
      <w:r>
        <w:rPr>
          <w:rFonts w:hint="eastAsia" w:ascii="黑体" w:hAnsi="黑体" w:eastAsia="黑体"/>
          <w:b/>
          <w:color w:val="auto"/>
          <w:sz w:val="18"/>
          <w:szCs w:val="18"/>
        </w:rPr>
        <w:t>注：工程咨询行业高质量数据集如项目案例与知识库数据集、工程造价与成本数据集、技术标准与规范数据集、市场与宏观经济数据集、风险事件与事故数据集、企业资质与信用数据集。</w:t>
      </w:r>
    </w:p>
    <w:p w14:paraId="54A94205">
      <w:pPr>
        <w:spacing w:before="240" w:after="80"/>
        <w:rPr>
          <w:rFonts w:ascii="黑体" w:hAnsi="黑体" w:eastAsia="黑体"/>
          <w:color w:val="auto"/>
        </w:rPr>
      </w:pPr>
      <w:r>
        <w:rPr>
          <w:rFonts w:ascii="黑体" w:hAnsi="黑体" w:eastAsia="黑体"/>
          <w:color w:val="auto"/>
        </w:rPr>
        <w:t>*</w:t>
      </w:r>
      <w:r>
        <w:rPr>
          <w:rFonts w:ascii="黑体" w:hAnsi="黑体" w:eastAsia="黑体"/>
          <w:b/>
          <w:color w:val="auto"/>
        </w:rPr>
        <w:t xml:space="preserve">56. </w:t>
      </w:r>
      <w:r>
        <w:rPr>
          <w:rFonts w:hint="eastAsia" w:ascii="黑体" w:hAnsi="黑体" w:eastAsia="黑体"/>
          <w:b/>
          <w:color w:val="auto"/>
        </w:rPr>
        <w:t>请从以下方面提出</w:t>
      </w:r>
      <w:r>
        <w:rPr>
          <w:rFonts w:ascii="黑体" w:hAnsi="黑体" w:eastAsia="黑体"/>
          <w:b/>
          <w:color w:val="auto"/>
        </w:rPr>
        <w:t>对推动全过程工程咨询</w:t>
      </w:r>
      <w:r>
        <w:rPr>
          <w:rFonts w:hint="eastAsia" w:ascii="黑体" w:hAnsi="黑体" w:eastAsia="黑体"/>
          <w:b/>
          <w:color w:val="auto"/>
        </w:rPr>
        <w:t>服务</w:t>
      </w:r>
      <w:r>
        <w:rPr>
          <w:rFonts w:ascii="黑体" w:hAnsi="黑体" w:eastAsia="黑体"/>
          <w:b/>
          <w:color w:val="auto"/>
        </w:rPr>
        <w:t>高质量发展</w:t>
      </w:r>
      <w:r>
        <w:rPr>
          <w:rFonts w:hint="eastAsia" w:ascii="黑体" w:hAnsi="黑体" w:eastAsia="黑体"/>
          <w:b/>
          <w:color w:val="auto"/>
        </w:rPr>
        <w:t>的建议</w:t>
      </w:r>
    </w:p>
    <w:tbl>
      <w:tblPr>
        <w:tblStyle w:val="9"/>
        <w:tblW w:w="9000" w:type="dxa"/>
        <w:tblInd w:w="0" w:type="dxa"/>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Layout w:type="fixed"/>
        <w:tblCellMar>
          <w:top w:w="0" w:type="dxa"/>
          <w:left w:w="10" w:type="dxa"/>
          <w:bottom w:w="0" w:type="dxa"/>
          <w:right w:w="10" w:type="dxa"/>
        </w:tblCellMar>
      </w:tblPr>
      <w:tblGrid>
        <w:gridCol w:w="9000"/>
      </w:tblGrid>
      <w:tr w14:paraId="24147B8B">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200" w:hRule="atLeast"/>
        </w:trPr>
        <w:tc>
          <w:tcPr>
            <w:tcW w:w="9000" w:type="dxa"/>
            <w:vAlign w:val="center"/>
          </w:tcPr>
          <w:p w14:paraId="5E3A1507">
            <w:pPr>
              <w:spacing w:before="40" w:after="40" w:line="280" w:lineRule="auto"/>
              <w:rPr>
                <w:rFonts w:ascii="黑体" w:hAnsi="黑体" w:eastAsia="黑体"/>
                <w:color w:val="auto"/>
                <w:szCs w:val="21"/>
              </w:rPr>
            </w:pPr>
            <w:r>
              <w:rPr>
                <w:rFonts w:hint="eastAsia" w:ascii="黑体" w:hAnsi="黑体" w:eastAsia="黑体"/>
                <w:color w:val="auto"/>
                <w:szCs w:val="21"/>
              </w:rPr>
              <w:t>政策完善方面（国家、地方、行业等）</w:t>
            </w:r>
          </w:p>
          <w:p w14:paraId="3AC8C00C">
            <w:pPr>
              <w:spacing w:before="40" w:after="40" w:line="280" w:lineRule="auto"/>
              <w:rPr>
                <w:rFonts w:ascii="黑体" w:hAnsi="黑体" w:eastAsia="黑体"/>
                <w:color w:val="auto"/>
                <w:szCs w:val="21"/>
              </w:rPr>
            </w:pPr>
          </w:p>
        </w:tc>
      </w:tr>
      <w:tr w14:paraId="386E2490">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200" w:hRule="atLeast"/>
        </w:trPr>
        <w:tc>
          <w:tcPr>
            <w:tcW w:w="9000" w:type="dxa"/>
            <w:vAlign w:val="center"/>
          </w:tcPr>
          <w:p w14:paraId="3EBD737A">
            <w:pPr>
              <w:spacing w:before="40" w:after="40" w:line="280" w:lineRule="auto"/>
              <w:rPr>
                <w:rFonts w:ascii="黑体" w:hAnsi="黑体" w:eastAsia="黑体"/>
                <w:color w:val="auto"/>
                <w:szCs w:val="21"/>
              </w:rPr>
            </w:pPr>
            <w:r>
              <w:rPr>
                <w:rFonts w:hint="eastAsia" w:ascii="黑体" w:hAnsi="黑体" w:eastAsia="黑体"/>
                <w:color w:val="auto"/>
                <w:szCs w:val="21"/>
              </w:rPr>
              <w:t>市场健全方面（市场监管、项目履约等）</w:t>
            </w:r>
          </w:p>
          <w:p w14:paraId="1A62ACE2">
            <w:pPr>
              <w:spacing w:before="40" w:after="40" w:line="280" w:lineRule="auto"/>
              <w:rPr>
                <w:rFonts w:ascii="黑体" w:hAnsi="黑体" w:eastAsia="黑体"/>
                <w:color w:val="auto"/>
                <w:szCs w:val="21"/>
              </w:rPr>
            </w:pPr>
          </w:p>
        </w:tc>
      </w:tr>
      <w:tr w14:paraId="213E5493">
        <w:tblPrEx>
          <w:tblBorders>
            <w:top w:val="single" w:color="BDC3C7" w:sz="4" w:space="0"/>
            <w:left w:val="single" w:color="BDC3C7" w:sz="4" w:space="0"/>
            <w:bottom w:val="single" w:color="BDC3C7" w:sz="4" w:space="0"/>
            <w:right w:val="single" w:color="BDC3C7" w:sz="4" w:space="0"/>
            <w:insideH w:val="single" w:color="BDC3C7" w:sz="2" w:space="0"/>
            <w:insideV w:val="single" w:color="BDC3C7" w:sz="2" w:space="0"/>
          </w:tblBorders>
          <w:tblCellMar>
            <w:top w:w="0" w:type="dxa"/>
            <w:left w:w="10" w:type="dxa"/>
            <w:bottom w:w="0" w:type="dxa"/>
            <w:right w:w="10" w:type="dxa"/>
          </w:tblCellMar>
        </w:tblPrEx>
        <w:trPr>
          <w:trHeight w:val="1200" w:hRule="atLeast"/>
        </w:trPr>
        <w:tc>
          <w:tcPr>
            <w:tcW w:w="9000" w:type="dxa"/>
            <w:vAlign w:val="center"/>
          </w:tcPr>
          <w:p w14:paraId="768AA922">
            <w:pPr>
              <w:spacing w:before="40" w:after="40" w:line="280" w:lineRule="auto"/>
              <w:rPr>
                <w:rFonts w:ascii="黑体" w:hAnsi="黑体" w:eastAsia="黑体"/>
                <w:color w:val="auto"/>
                <w:szCs w:val="21"/>
              </w:rPr>
            </w:pPr>
            <w:r>
              <w:rPr>
                <w:rFonts w:hint="eastAsia" w:ascii="黑体" w:hAnsi="黑体" w:eastAsia="黑体"/>
                <w:color w:val="auto"/>
                <w:szCs w:val="21"/>
              </w:rPr>
              <w:t>企业能力建设方面（人才培养、数智化能力、项目管控等）</w:t>
            </w:r>
          </w:p>
        </w:tc>
      </w:tr>
    </w:tbl>
    <w:p w14:paraId="453D3AD9">
      <w:pPr>
        <w:spacing w:before="240" w:after="80"/>
        <w:rPr>
          <w:rFonts w:ascii="黑体" w:hAnsi="黑体" w:eastAsia="黑体"/>
          <w:color w:val="auto"/>
        </w:rPr>
      </w:pPr>
    </w:p>
    <w:p w14:paraId="5E9884E3">
      <w:pPr>
        <w:spacing w:before="240" w:after="80"/>
        <w:rPr>
          <w:rFonts w:ascii="黑体" w:hAnsi="黑体" w:eastAsia="黑体"/>
          <w:color w:val="auto"/>
        </w:rPr>
      </w:pPr>
    </w:p>
    <w:p w14:paraId="119C1618">
      <w:pPr>
        <w:spacing w:before="240" w:after="80"/>
        <w:rPr>
          <w:rFonts w:ascii="黑体" w:hAnsi="黑体" w:eastAsia="黑体"/>
          <w:color w:val="auto"/>
        </w:rPr>
      </w:pPr>
    </w:p>
    <w:p w14:paraId="2EF0DA7D">
      <w:pPr>
        <w:spacing w:before="240" w:after="80"/>
        <w:rPr>
          <w:rFonts w:ascii="黑体" w:hAnsi="黑体" w:eastAsia="黑体"/>
          <w:color w:val="auto"/>
        </w:rPr>
      </w:pPr>
    </w:p>
    <w:p w14:paraId="70810936">
      <w:pPr>
        <w:spacing w:before="240" w:after="80"/>
        <w:rPr>
          <w:rFonts w:ascii="黑体" w:hAnsi="黑体" w:eastAsia="黑体"/>
          <w:color w:val="auto"/>
        </w:rPr>
      </w:pPr>
    </w:p>
    <w:p w14:paraId="0BD3D157">
      <w:pPr>
        <w:spacing w:before="240" w:after="80"/>
        <w:rPr>
          <w:rFonts w:ascii="黑体" w:hAnsi="黑体" w:eastAsia="黑体"/>
          <w:color w:val="auto"/>
        </w:rPr>
      </w:pPr>
    </w:p>
    <w:p w14:paraId="16AD3286">
      <w:pPr>
        <w:rPr>
          <w:rFonts w:hint="eastAsia"/>
        </w:rPr>
      </w:pPr>
    </w:p>
    <w:sectPr>
      <w:headerReference r:id="rId5" w:type="default"/>
      <w:footerReference r:id="rId6" w:type="default"/>
      <w:pgSz w:w="11906" w:h="16838"/>
      <w:pgMar w:top="1440" w:right="1440" w:bottom="1440" w:left="1440"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8755017"/>
      <w:docPartObj>
        <w:docPartGallery w:val="autotext"/>
      </w:docPartObj>
    </w:sdtPr>
    <w:sdtContent>
      <w:p w14:paraId="223C98FD">
        <w:pPr>
          <w:pStyle w:val="6"/>
          <w:jc w:val="center"/>
        </w:pPr>
        <w:r>
          <w:fldChar w:fldCharType="begin"/>
        </w:r>
        <w:r>
          <w:instrText xml:space="preserve">PAGE   \* MERGEFORMAT</w:instrText>
        </w:r>
        <w:r>
          <w:fldChar w:fldCharType="separate"/>
        </w:r>
        <w:r>
          <w:rPr>
            <w:lang w:val="zh-CN"/>
          </w:rPr>
          <w:t>-</w:t>
        </w:r>
        <w:r>
          <w:t xml:space="preserve"> 15 -</w:t>
        </w:r>
        <w:r>
          <w:fldChar w:fldCharType="end"/>
        </w:r>
      </w:p>
    </w:sdtContent>
  </w:sdt>
  <w:p w14:paraId="50911BB2">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0" w:lineRule="auto"/>
      </w:pPr>
      <w:r>
        <w:separator/>
      </w:r>
    </w:p>
  </w:footnote>
  <w:footnote w:type="continuationSeparator" w:id="1">
    <w:p>
      <w:pPr>
        <w:spacing w:before="0" w:after="0" w:line="3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5C907">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6F5"/>
    <w:rsid w:val="00042FA6"/>
    <w:rsid w:val="00052901"/>
    <w:rsid w:val="00060ABD"/>
    <w:rsid w:val="0007111A"/>
    <w:rsid w:val="00075E98"/>
    <w:rsid w:val="0007698A"/>
    <w:rsid w:val="00084BE4"/>
    <w:rsid w:val="0009195F"/>
    <w:rsid w:val="000E5A66"/>
    <w:rsid w:val="000F4958"/>
    <w:rsid w:val="000F63DF"/>
    <w:rsid w:val="00107D4C"/>
    <w:rsid w:val="0011161B"/>
    <w:rsid w:val="00111651"/>
    <w:rsid w:val="00154060"/>
    <w:rsid w:val="00160D24"/>
    <w:rsid w:val="001641DD"/>
    <w:rsid w:val="001C10BF"/>
    <w:rsid w:val="001C338B"/>
    <w:rsid w:val="001D1111"/>
    <w:rsid w:val="00204414"/>
    <w:rsid w:val="0023009C"/>
    <w:rsid w:val="00233C4A"/>
    <w:rsid w:val="0023586D"/>
    <w:rsid w:val="00237D98"/>
    <w:rsid w:val="00271E4E"/>
    <w:rsid w:val="00277FD0"/>
    <w:rsid w:val="002847B8"/>
    <w:rsid w:val="002B25D6"/>
    <w:rsid w:val="002E4BA3"/>
    <w:rsid w:val="002E7949"/>
    <w:rsid w:val="002F3250"/>
    <w:rsid w:val="003140E3"/>
    <w:rsid w:val="0036156C"/>
    <w:rsid w:val="003657CB"/>
    <w:rsid w:val="00392C78"/>
    <w:rsid w:val="003E4CF7"/>
    <w:rsid w:val="003E7FB4"/>
    <w:rsid w:val="004008E4"/>
    <w:rsid w:val="00445091"/>
    <w:rsid w:val="004508BA"/>
    <w:rsid w:val="00497A54"/>
    <w:rsid w:val="004D5DCC"/>
    <w:rsid w:val="005056EF"/>
    <w:rsid w:val="00547104"/>
    <w:rsid w:val="005762E7"/>
    <w:rsid w:val="005962D0"/>
    <w:rsid w:val="005A2FB9"/>
    <w:rsid w:val="005A3BC2"/>
    <w:rsid w:val="005D1B9F"/>
    <w:rsid w:val="005F2189"/>
    <w:rsid w:val="005F6EDD"/>
    <w:rsid w:val="00630569"/>
    <w:rsid w:val="0063612B"/>
    <w:rsid w:val="00654BA6"/>
    <w:rsid w:val="00660C87"/>
    <w:rsid w:val="00674878"/>
    <w:rsid w:val="006C102A"/>
    <w:rsid w:val="006F3642"/>
    <w:rsid w:val="0070117D"/>
    <w:rsid w:val="0073089E"/>
    <w:rsid w:val="007314F0"/>
    <w:rsid w:val="007566C3"/>
    <w:rsid w:val="007733AE"/>
    <w:rsid w:val="007856F5"/>
    <w:rsid w:val="007A3F88"/>
    <w:rsid w:val="007E4274"/>
    <w:rsid w:val="00807C5B"/>
    <w:rsid w:val="008351F9"/>
    <w:rsid w:val="00850992"/>
    <w:rsid w:val="00854E14"/>
    <w:rsid w:val="008628EC"/>
    <w:rsid w:val="008A331F"/>
    <w:rsid w:val="008C196A"/>
    <w:rsid w:val="008F48F6"/>
    <w:rsid w:val="0094381D"/>
    <w:rsid w:val="0095550D"/>
    <w:rsid w:val="00972A58"/>
    <w:rsid w:val="009B06AE"/>
    <w:rsid w:val="009E4487"/>
    <w:rsid w:val="00A11318"/>
    <w:rsid w:val="00A30309"/>
    <w:rsid w:val="00A5472C"/>
    <w:rsid w:val="00A70B71"/>
    <w:rsid w:val="00A841EE"/>
    <w:rsid w:val="00AA0604"/>
    <w:rsid w:val="00AA15A9"/>
    <w:rsid w:val="00AB66AC"/>
    <w:rsid w:val="00AD208A"/>
    <w:rsid w:val="00AE6A8A"/>
    <w:rsid w:val="00AF4ECC"/>
    <w:rsid w:val="00B02EAE"/>
    <w:rsid w:val="00B07F42"/>
    <w:rsid w:val="00B25BFD"/>
    <w:rsid w:val="00B67666"/>
    <w:rsid w:val="00B746A4"/>
    <w:rsid w:val="00C03686"/>
    <w:rsid w:val="00C15A5C"/>
    <w:rsid w:val="00C44AEE"/>
    <w:rsid w:val="00C631DD"/>
    <w:rsid w:val="00CC6A5D"/>
    <w:rsid w:val="00CC723D"/>
    <w:rsid w:val="00CE3883"/>
    <w:rsid w:val="00D20FB1"/>
    <w:rsid w:val="00D210F3"/>
    <w:rsid w:val="00D23C7C"/>
    <w:rsid w:val="00D31F9C"/>
    <w:rsid w:val="00D5618E"/>
    <w:rsid w:val="00D9355B"/>
    <w:rsid w:val="00DC7174"/>
    <w:rsid w:val="00DF01D1"/>
    <w:rsid w:val="00E06DBA"/>
    <w:rsid w:val="00E347FF"/>
    <w:rsid w:val="00E529E0"/>
    <w:rsid w:val="00ED09A8"/>
    <w:rsid w:val="00EF5A0D"/>
    <w:rsid w:val="00F0496E"/>
    <w:rsid w:val="00F12920"/>
    <w:rsid w:val="00F22ED9"/>
    <w:rsid w:val="00F31BBA"/>
    <w:rsid w:val="00FD7158"/>
    <w:rsid w:val="00FD7D0C"/>
    <w:rsid w:val="02E77D2A"/>
    <w:rsid w:val="043D6C25"/>
    <w:rsid w:val="0C0A3F1F"/>
    <w:rsid w:val="17ED798F"/>
    <w:rsid w:val="1AFF0141"/>
    <w:rsid w:val="22FB42C7"/>
    <w:rsid w:val="244D31BE"/>
    <w:rsid w:val="26A9102F"/>
    <w:rsid w:val="26D24D7A"/>
    <w:rsid w:val="27C2106B"/>
    <w:rsid w:val="2C07272D"/>
    <w:rsid w:val="2C7A35EE"/>
    <w:rsid w:val="335C4122"/>
    <w:rsid w:val="356126D9"/>
    <w:rsid w:val="399505F8"/>
    <w:rsid w:val="3B225C51"/>
    <w:rsid w:val="3E475CD4"/>
    <w:rsid w:val="41EF2605"/>
    <w:rsid w:val="44344BAC"/>
    <w:rsid w:val="4AD925F8"/>
    <w:rsid w:val="4CE2431B"/>
    <w:rsid w:val="5BC95B12"/>
    <w:rsid w:val="637017F6"/>
    <w:rsid w:val="63702574"/>
    <w:rsid w:val="64667CA5"/>
    <w:rsid w:val="65E10C11"/>
    <w:rsid w:val="6A707176"/>
    <w:rsid w:val="6BB20C73"/>
    <w:rsid w:val="6EFF417C"/>
    <w:rsid w:val="75954D8C"/>
    <w:rsid w:val="7B5919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40" w:lineRule="auto"/>
    </w:pPr>
    <w:rPr>
      <w:rFonts w:ascii="Calibri" w:hAnsi="Calibri" w:eastAsia="微软雅黑" w:cstheme="minorBidi"/>
      <w:color w:val="1A252F"/>
      <w:sz w:val="21"/>
      <w:szCs w:val="22"/>
      <w:lang w:val="en-US" w:eastAsia="zh-CN" w:bidi="ar-SA"/>
    </w:rPr>
  </w:style>
  <w:style w:type="paragraph" w:styleId="2">
    <w:name w:val="heading 1"/>
    <w:basedOn w:val="1"/>
    <w:qFormat/>
    <w:uiPriority w:val="0"/>
    <w:pPr>
      <w:keepNext/>
      <w:keepLines/>
      <w:shd w:val="clear" w:color="auto" w:fill="2C3E50"/>
      <w:spacing w:before="400" w:after="200"/>
      <w:outlineLvl w:val="0"/>
    </w:pPr>
    <w:rPr>
      <w:b/>
      <w:color w:val="FFFFFF"/>
      <w:sz w:val="28"/>
    </w:rPr>
  </w:style>
  <w:style w:type="paragraph" w:styleId="3">
    <w:name w:val="heading 2"/>
    <w:basedOn w:val="1"/>
    <w:qFormat/>
    <w:uiPriority w:val="0"/>
    <w:pPr>
      <w:keepNext/>
      <w:keepLines/>
      <w:spacing w:before="280"/>
      <w:outlineLvl w:val="1"/>
    </w:pPr>
    <w:rPr>
      <w:b/>
      <w:color w:val="34495E"/>
      <w:sz w:val="2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style>
  <w:style w:type="paragraph" w:styleId="5">
    <w:name w:val="Balloon Text"/>
    <w:basedOn w:val="1"/>
    <w:link w:val="14"/>
    <w:qFormat/>
    <w:uiPriority w:val="0"/>
    <w:pPr>
      <w:spacing w:after="0" w:line="240" w:lineRule="auto"/>
    </w:pPr>
    <w:rPr>
      <w:sz w:val="18"/>
      <w:szCs w:val="18"/>
    </w:rPr>
  </w:style>
  <w:style w:type="paragraph" w:styleId="6">
    <w:name w:val="footer"/>
    <w:basedOn w:val="1"/>
    <w:link w:val="13"/>
    <w:qFormat/>
    <w:uiPriority w:val="99"/>
    <w:pPr>
      <w:tabs>
        <w:tab w:val="center" w:pos="4153"/>
        <w:tab w:val="right" w:pos="8306"/>
      </w:tabs>
      <w:snapToGrid w:val="0"/>
      <w:spacing w:line="240" w:lineRule="auto"/>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8">
    <w:name w:val="Title"/>
    <w:basedOn w:val="1"/>
    <w:qFormat/>
    <w:uiPriority w:val="0"/>
    <w:pPr>
      <w:spacing w:before="600" w:after="200"/>
      <w:jc w:val="center"/>
    </w:pPr>
    <w:rPr>
      <w:rFonts w:eastAsia="黑体"/>
      <w:b/>
      <w:color w:val="2C3E50"/>
      <w:spacing w:val="60"/>
      <w:sz w:val="48"/>
    </w:rPr>
  </w:style>
  <w:style w:type="character" w:styleId="11">
    <w:name w:val="annotation reference"/>
    <w:basedOn w:val="10"/>
    <w:qFormat/>
    <w:uiPriority w:val="0"/>
    <w:rPr>
      <w:sz w:val="21"/>
      <w:szCs w:val="21"/>
    </w:rPr>
  </w:style>
  <w:style w:type="character" w:customStyle="1" w:styleId="12">
    <w:name w:val="页眉 字符"/>
    <w:basedOn w:val="10"/>
    <w:link w:val="7"/>
    <w:qFormat/>
    <w:uiPriority w:val="0"/>
    <w:rPr>
      <w:rFonts w:ascii="Calibri" w:hAnsi="Calibri" w:eastAsia="微软雅黑"/>
      <w:color w:val="1A252F"/>
      <w:sz w:val="18"/>
      <w:szCs w:val="18"/>
    </w:rPr>
  </w:style>
  <w:style w:type="character" w:customStyle="1" w:styleId="13">
    <w:name w:val="页脚 字符"/>
    <w:basedOn w:val="10"/>
    <w:link w:val="6"/>
    <w:qFormat/>
    <w:uiPriority w:val="99"/>
    <w:rPr>
      <w:rFonts w:ascii="Calibri" w:hAnsi="Calibri" w:eastAsia="微软雅黑"/>
      <w:color w:val="1A252F"/>
      <w:sz w:val="18"/>
      <w:szCs w:val="18"/>
    </w:rPr>
  </w:style>
  <w:style w:type="character" w:customStyle="1" w:styleId="14">
    <w:name w:val="批注框文本 字符"/>
    <w:basedOn w:val="10"/>
    <w:link w:val="5"/>
    <w:qFormat/>
    <w:uiPriority w:val="0"/>
    <w:rPr>
      <w:rFonts w:ascii="Calibri" w:hAnsi="Calibri" w:eastAsia="微软雅黑"/>
      <w:color w:val="1A252F"/>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6398</Words>
  <Characters>7528</Characters>
  <Lines>60</Lines>
  <Paragraphs>17</Paragraphs>
  <TotalTime>142</TotalTime>
  <ScaleCrop>false</ScaleCrop>
  <LinksUpToDate>false</LinksUpToDate>
  <CharactersWithSpaces>7615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2026-08-04T07:06:00Z</dcterms:created>
  <dc:creator>LM</dc:creator>
  <cp:lastModifiedBy>杨巍</cp:lastModifiedBy>
  <cp:lastPrinted>2026-09-22T00:56:56Z</cp:lastPrinted>
  <dcterms:modified xsi:type="dcterms:W3CDTF">2026-09-22T06:09:25Z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eyJoZGlkIjoiMDE1YWViOTg3YTAzZTkyZjI0NjQyODYyZmRiMGZkMTEiLCJ1c2VySWQiOiIxMjEyMTE1MiJ9</vt:lpwstr>
  </property>
  <property fmtid="{D5CDD505-2E9C-101B-9397-08002B2CF9AE}" pid="3" name="KSOProductBuildVer">
    <vt:lpwstr>2052-12.1.0.28505</vt:lpwstr>
  </property>
  <property fmtid="{D5CDD505-2E9C-101B-9397-08002B2CF9AE}" pid="4" name="ICV">
    <vt:lpwstr>14BBA41720A04082946134AC652C58C5_13</vt:lpwstr>
  </property>
</Properties>
</file>